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bCs/>
          <w:color w:val="2E9E6B"/>
          <w:sz w:val="20"/>
          <w:szCs w:val="20"/>
        </w:rPr>
        <w:t xml:space="preserve">WORKSHEET</w:t>
      </w:r>
    </w:p>
    <w:p>
      <w:pPr>
        <w:spacing w:after="80"/>
      </w:pPr>
      <w:r>
        <w:rPr>
          <w:b/>
          <w:bCs/>
          <w:color w:val="1A3A5C"/>
          <w:sz w:val="32"/>
          <w:szCs w:val="32"/>
        </w:rPr>
        <w:t xml:space="preserve">Budget justification worksheet</w:t>
      </w:r>
    </w:p>
    <w:p>
      <w:pPr>
        <w:spacing w:after="40"/>
      </w:pPr>
      <w:r>
        <w:rPr>
          <w:color w:val="1A3A5C"/>
          <w:sz w:val="24"/>
          <w:szCs w:val="24"/>
        </w:rPr>
        <w:t xml:space="preserve">Facility reservation software</w:t>
      </w:r>
    </w:p>
    <w:p>
      <w:pPr>
        <w:pBdr>
          <w:bottom w:val="single" w:color="D6DCE4" w:sz="6" w:space="8"/>
        </w:pBdr>
        <w:spacing w:after="320"/>
      </w:pPr>
      <w:r>
        <w:rPr>
          <w:color w:val="64748B"/>
          <w:sz w:val="20"/>
          <w:szCs w:val="20"/>
        </w:rPr>
        <w:t xml:space="preserve">For the department head preparing a budget request or a council memo. August 2026.</w:t>
      </w:r>
    </w:p>
    <w:p>
      <w:pPr>
        <w:pBdr>
          <w:left w:val="single" w:color="2E9E6B" w:sz="18" w:space="8"/>
        </w:pBdr>
        <w:shd w:fill="F1F5F9" w:color="auto" w:val="clear"/>
        <w:spacing w:after="320" w:before="120"/>
      </w:pPr>
      <w:r>
        <w:rPr>
          <w:i/>
          <w:iCs/>
          <w:color w:val="475569"/>
          <w:sz w:val="20"/>
          <w:szCs w:val="20"/>
        </w:rPr>
        <w:t xml:space="preserve">You already know you want this. This worksheet is for getting it approved. Fill in your own numbers, take the answers in section 5 into the room with you, and replace every figure in the worked example with yours. The example assumptions are stated so you can defend the arithmetic rather than cite ours.</w:t>
      </w:r>
    </w:p>
    <w:p>
      <w:pPr>
        <w:pStyle w:val="Heading1"/>
        <w:keepNext/>
        <w:spacing w:after="140" w:before="360"/>
      </w:pPr>
      <w:r>
        <w:rPr>
          <w:b/>
          <w:bCs/>
          <w:color w:val="1A3A5C"/>
          <w:sz w:val="26"/>
          <w:szCs w:val="26"/>
        </w:rPr>
        <w:t xml:space="preserve">1. What you are asking for</w:t>
      </w:r>
    </w:p>
    <w:p>
      <w:pPr>
        <w:spacing w:after="160" w:before="0" w:line="264"/>
      </w:pPr>
      <w:r>
        <w:rPr>
          <w:color w:val="334155"/>
          <w:sz w:val="20"/>
          <w:szCs w:val="20"/>
        </w:rPr>
        <w:t xml:space="preserve">An online facility reservation system: residents see real availability and book without creating an account, rental fees and refundable deposits are collected online and settle directly into the City's own bank account, event permits are applied for and approved in one queue, and staff run all of it from a back office. Pricing is published and scales with population.</w:t>
      </w:r>
    </w:p>
    <w:tbl>
      <w:tblPr>
        <w:tblW w:type="dxa" w:w="10080"/>
        <w:tblBorders>
          <w:top w:val="single" w:color="D6DCE4" w:sz="4"/>
          <w:left w:val="single" w:color="D6DCE4" w:sz="4"/>
          <w:bottom w:val="single" w:color="D6DCE4" w:sz="4"/>
          <w:right w:val="single" w:color="D6DCE4" w:sz="4"/>
          <w:insideH w:val="single" w:color="D6DCE4" w:sz="4"/>
          <w:insideV w:val="single" w:color="D6DCE4" w:sz="4"/>
        </w:tblBorders>
      </w:tblPr>
      <w:tblGrid>
        <w:gridCol w:w="5040"/>
        <w:gridCol w:w="5040"/>
      </w:tblGrid>
      <w:tr>
        <w:trPr>
          <w:tblHeader/>
        </w:trPr>
        <w:tc>
          <w:tcPr>
            <w:tcW w:type="dxa" w:w="5040"/>
            <w:shd w:fill="F1F5F9" w:color="auto" w:val="clear"/>
            <w:tcMar>
              <w:top w:type="dxa" w:w="80"/>
              <w:left w:type="dxa" w:w="120"/>
              <w:bottom w:type="dxa" w:w="80"/>
              <w:right w:type="dxa" w:w="120"/>
            </w:tcMar>
          </w:tcPr>
          <w:p>
            <w:pPr>
              <w:spacing w:after="0" w:before="0" w:line="264"/>
            </w:pPr>
            <w:r>
              <w:rPr>
                <w:b/>
                <w:bCs/>
                <w:color w:val="1A3A5C"/>
                <w:sz w:val="20"/>
                <w:szCs w:val="20"/>
              </w:rPr>
              <w:t xml:space="preserve">City population</w:t>
            </w:r>
          </w:p>
        </w:tc>
        <w:tc>
          <w:tcPr>
            <w:tcW w:type="dxa" w:w="5040"/>
            <w:shd w:fill="F1F5F9" w:color="auto" w:val="clear"/>
            <w:tcMar>
              <w:top w:type="dxa" w:w="80"/>
              <w:left w:type="dxa" w:w="120"/>
              <w:bottom w:type="dxa" w:w="80"/>
              <w:right w:type="dxa" w:w="120"/>
            </w:tcMar>
          </w:tcPr>
          <w:p>
            <w:pPr>
              <w:spacing w:after="0" w:before="0" w:line="264"/>
            </w:pPr>
            <w:r>
              <w:rPr>
                <w:b/>
                <w:bCs/>
                <w:color w:val="1A3A5C"/>
                <w:sz w:val="20"/>
                <w:szCs w:val="20"/>
              </w:rPr>
              <w:t xml:space="preserve">ParksPilot annual plan</w:t>
            </w:r>
          </w:p>
        </w:tc>
      </w:tr>
      <w:tr>
        <w:trPr>
          <w:cantSplit/>
        </w:trPr>
        <w:tc>
          <w:tcPr>
            <w:tcW w:type="dxa" w:w="5040"/>
            <w:tcMar>
              <w:top w:type="dxa" w:w="80"/>
              <w:left w:type="dxa" w:w="120"/>
              <w:bottom w:type="dxa" w:w="80"/>
              <w:right w:type="dxa" w:w="120"/>
            </w:tcMar>
          </w:tcPr>
          <w:p>
            <w:pPr>
              <w:spacing w:after="0" w:before="0" w:line="264"/>
            </w:pPr>
            <w:r>
              <w:rPr>
                <w:b w:val="false"/>
                <w:bCs w:val="false"/>
                <w:color w:val="334155"/>
                <w:sz w:val="20"/>
                <w:szCs w:val="20"/>
              </w:rPr>
              <w:t xml:space="preserve">Under 5,000</w:t>
            </w:r>
          </w:p>
        </w:tc>
        <w:tc>
          <w:tcPr>
            <w:tcW w:type="dxa" w:w="5040"/>
            <w:tcMar>
              <w:top w:type="dxa" w:w="80"/>
              <w:left w:type="dxa" w:w="120"/>
              <w:bottom w:type="dxa" w:w="80"/>
              <w:right w:type="dxa" w:w="120"/>
            </w:tcMar>
          </w:tcPr>
          <w:p>
            <w:pPr>
              <w:spacing w:after="0" w:before="0" w:line="264"/>
            </w:pPr>
            <w:r>
              <w:rPr>
                <w:b w:val="false"/>
                <w:bCs w:val="false"/>
                <w:color w:val="334155"/>
                <w:sz w:val="20"/>
                <w:szCs w:val="20"/>
              </w:rPr>
              <w:t xml:space="preserve">$2,400 per year</w:t>
            </w:r>
          </w:p>
        </w:tc>
      </w:tr>
      <w:tr>
        <w:trPr>
          <w:cantSplit/>
        </w:trPr>
        <w:tc>
          <w:tcPr>
            <w:tcW w:type="dxa" w:w="5040"/>
            <w:tcMar>
              <w:top w:type="dxa" w:w="80"/>
              <w:left w:type="dxa" w:w="120"/>
              <w:bottom w:type="dxa" w:w="80"/>
              <w:right w:type="dxa" w:w="120"/>
            </w:tcMar>
          </w:tcPr>
          <w:p>
            <w:pPr>
              <w:spacing w:after="0" w:before="0" w:line="264"/>
            </w:pPr>
            <w:r>
              <w:rPr>
                <w:b w:val="false"/>
                <w:bCs w:val="false"/>
                <w:color w:val="334155"/>
                <w:sz w:val="20"/>
                <w:szCs w:val="20"/>
              </w:rPr>
              <w:t xml:space="preserve">5,000 to 15,000</w:t>
            </w:r>
          </w:p>
        </w:tc>
        <w:tc>
          <w:tcPr>
            <w:tcW w:type="dxa" w:w="5040"/>
            <w:tcMar>
              <w:top w:type="dxa" w:w="80"/>
              <w:left w:type="dxa" w:w="120"/>
              <w:bottom w:type="dxa" w:w="80"/>
              <w:right w:type="dxa" w:w="120"/>
            </w:tcMar>
          </w:tcPr>
          <w:p>
            <w:pPr>
              <w:spacing w:after="0" w:before="0" w:line="264"/>
            </w:pPr>
            <w:r>
              <w:rPr>
                <w:b w:val="false"/>
                <w:bCs w:val="false"/>
                <w:color w:val="334155"/>
                <w:sz w:val="20"/>
                <w:szCs w:val="20"/>
              </w:rPr>
              <w:t xml:space="preserve">$4,800 per year</w:t>
            </w:r>
          </w:p>
        </w:tc>
      </w:tr>
      <w:tr>
        <w:trPr>
          <w:cantSplit/>
        </w:trPr>
        <w:tc>
          <w:tcPr>
            <w:tcW w:type="dxa" w:w="5040"/>
            <w:tcMar>
              <w:top w:type="dxa" w:w="80"/>
              <w:left w:type="dxa" w:w="120"/>
              <w:bottom w:type="dxa" w:w="80"/>
              <w:right w:type="dxa" w:w="120"/>
            </w:tcMar>
          </w:tcPr>
          <w:p>
            <w:pPr>
              <w:spacing w:after="0" w:before="0" w:line="264"/>
            </w:pPr>
            <w:r>
              <w:rPr>
                <w:b w:val="false"/>
                <w:bCs w:val="false"/>
                <w:color w:val="334155"/>
                <w:sz w:val="20"/>
                <w:szCs w:val="20"/>
              </w:rPr>
              <w:t xml:space="preserve">15,000 to 50,000</w:t>
            </w:r>
          </w:p>
        </w:tc>
        <w:tc>
          <w:tcPr>
            <w:tcW w:type="dxa" w:w="5040"/>
            <w:tcMar>
              <w:top w:type="dxa" w:w="80"/>
              <w:left w:type="dxa" w:w="120"/>
              <w:bottom w:type="dxa" w:w="80"/>
              <w:right w:type="dxa" w:w="120"/>
            </w:tcMar>
          </w:tcPr>
          <w:p>
            <w:pPr>
              <w:spacing w:after="0" w:before="0" w:line="264"/>
            </w:pPr>
            <w:r>
              <w:rPr>
                <w:b w:val="false"/>
                <w:bCs w:val="false"/>
                <w:color w:val="334155"/>
                <w:sz w:val="20"/>
                <w:szCs w:val="20"/>
              </w:rPr>
              <w:t xml:space="preserve">$9,000 per year</w:t>
            </w:r>
          </w:p>
        </w:tc>
      </w:tr>
      <w:tr>
        <w:trPr>
          <w:cantSplit/>
        </w:trPr>
        <w:tc>
          <w:tcPr>
            <w:tcW w:type="dxa" w:w="5040"/>
            <w:tcMar>
              <w:top w:type="dxa" w:w="80"/>
              <w:left w:type="dxa" w:w="120"/>
              <w:bottom w:type="dxa" w:w="80"/>
              <w:right w:type="dxa" w:w="120"/>
            </w:tcMar>
          </w:tcPr>
          <w:p>
            <w:pPr>
              <w:spacing w:after="0" w:before="0" w:line="264"/>
            </w:pPr>
            <w:r>
              <w:rPr>
                <w:b w:val="false"/>
                <w:bCs w:val="false"/>
                <w:color w:val="334155"/>
                <w:sz w:val="20"/>
                <w:szCs w:val="20"/>
              </w:rPr>
              <w:t xml:space="preserve">Larger cities and counties</w:t>
            </w:r>
          </w:p>
        </w:tc>
        <w:tc>
          <w:tcPr>
            <w:tcW w:type="dxa" w:w="5040"/>
            <w:tcMar>
              <w:top w:type="dxa" w:w="80"/>
              <w:left w:type="dxa" w:w="120"/>
              <w:bottom w:type="dxa" w:w="80"/>
              <w:right w:type="dxa" w:w="120"/>
            </w:tcMar>
          </w:tcPr>
          <w:p>
            <w:pPr>
              <w:spacing w:after="0" w:before="0" w:line="264"/>
            </w:pPr>
            <w:r>
              <w:rPr>
                <w:b w:val="false"/>
                <w:bCs w:val="false"/>
                <w:color w:val="334155"/>
                <w:sz w:val="20"/>
                <w:szCs w:val="20"/>
              </w:rPr>
              <w:t xml:space="preserve">By quote</w:t>
            </w:r>
          </w:p>
        </w:tc>
      </w:tr>
    </w:tbl>
    <w:p>
      <w:pPr>
        <w:spacing w:after="120"/>
      </w:pPr>
    </w:p>
    <w:p>
      <w:pPr>
        <w:spacing w:after="160" w:before="0" w:line="264"/>
      </w:pPr>
      <w:r>
        <w:rPr>
          <w:color w:val="334155"/>
          <w:sz w:val="20"/>
          <w:szCs w:val="20"/>
        </w:rPr>
        <w:t xml:space="preserve">Every plan includes the whole product: reservations, event permits, deposits, the staff portal, the city's own subdomain, email notifications, product updates, and support. No setup fee, no per-seat charges, no multi-year commitment. Stripe's card fees are charged to the City directly and are separate on any plan.</w:t>
      </w:r>
    </w:p>
    <w:p>
      <w:pPr>
        <w:spacing w:after="160" w:before="0" w:line="264"/>
      </w:pPr>
      <w:r>
        <w:rPr>
          <w:color w:val="334155"/>
          <w:sz w:val="20"/>
          <w:szCs w:val="20"/>
        </w:rPr>
        <w:t xml:space="preserve">If there is no line item this budget year, say so in the request and propose the pay-as-you-go plan instead: 5 percent of online bookings, billed monthly, no annual fee. The City may absorb that 5 percent or add it to online bookings as a disclosed convenience fee, in which case the system costs the general fund nothing at all. Departments routinely start this way and move to the annual plan once the revenue is on the books.</w:t>
      </w:r>
    </w:p>
    <w:p>
      <w:pPr>
        <w:pStyle w:val="Heading1"/>
        <w:keepNext/>
        <w:spacing w:after="140" w:before="360"/>
      </w:pPr>
      <w:r>
        <w:rPr>
          <w:b/>
          <w:bCs/>
          <w:color w:val="1A3A5C"/>
          <w:sz w:val="26"/>
          <w:szCs w:val="26"/>
        </w:rPr>
        <w:t xml:space="preserve">2. Where the time actually goes today</w:t>
      </w:r>
    </w:p>
    <w:p>
      <w:pPr>
        <w:spacing w:after="160" w:before="0" w:line="264"/>
      </w:pPr>
      <w:r>
        <w:rPr>
          <w:color w:val="334155"/>
          <w:sz w:val="20"/>
          <w:szCs w:val="20"/>
        </w:rPr>
        <w:t xml:space="preserve">One reservation is not one phone call. Walk your own process against the two tables below and correct the minutes, because this is the section a finance director will test against their own experience of calling City Hall.</w:t>
      </w:r>
    </w:p>
    <w:p>
      <w:pPr>
        <w:pStyle w:val="Heading2"/>
        <w:keepNext/>
        <w:spacing w:after="100" w:before="240"/>
      </w:pPr>
      <w:r>
        <w:rPr>
          <w:b/>
          <w:bCs/>
          <w:color w:val="1A3A5C"/>
          <w:sz w:val="22"/>
          <w:szCs w:val="22"/>
        </w:rPr>
        <w:t xml:space="preserve">Before the event</w:t>
      </w:r>
    </w:p>
    <w:tbl>
      <w:tblPr>
        <w:tblW w:type="dxa" w:w="10080"/>
        <w:tblBorders>
          <w:top w:val="single" w:color="D6DCE4" w:sz="4"/>
          <w:left w:val="single" w:color="D6DCE4" w:sz="4"/>
          <w:bottom w:val="single" w:color="D6DCE4" w:sz="4"/>
          <w:right w:val="single" w:color="D6DCE4" w:sz="4"/>
          <w:insideH w:val="single" w:color="D6DCE4" w:sz="4"/>
          <w:insideV w:val="single" w:color="D6DCE4" w:sz="4"/>
        </w:tblBorders>
      </w:tblPr>
      <w:tblGrid>
        <w:gridCol w:w="6080"/>
        <w:gridCol w:w="2000"/>
        <w:gridCol w:w="2000"/>
      </w:tblGrid>
      <w:tr>
        <w:trPr>
          <w:tblHeader/>
        </w:trPr>
        <w:tc>
          <w:tcPr>
            <w:tcW w:type="dxa" w:w="6080"/>
            <w:shd w:fill="F1F5F9" w:color="auto" w:val="clear"/>
            <w:tcMar>
              <w:top w:type="dxa" w:w="80"/>
              <w:left w:type="dxa" w:w="120"/>
              <w:bottom w:type="dxa" w:w="80"/>
              <w:right w:type="dxa" w:w="120"/>
            </w:tcMar>
          </w:tcPr>
          <w:p>
            <w:pPr>
              <w:spacing w:after="0" w:before="0" w:line="264"/>
            </w:pPr>
            <w:r>
              <w:rPr>
                <w:b/>
                <w:bCs/>
                <w:color w:val="1A3A5C"/>
                <w:sz w:val="20"/>
                <w:szCs w:val="20"/>
              </w:rPr>
              <w:t xml:space="preserve">Step</w:t>
            </w:r>
          </w:p>
        </w:tc>
        <w:tc>
          <w:tcPr>
            <w:tcW w:type="dxa" w:w="2000"/>
            <w:shd w:fill="F1F5F9" w:color="auto" w:val="clear"/>
            <w:tcMar>
              <w:top w:type="dxa" w:w="80"/>
              <w:left w:type="dxa" w:w="120"/>
              <w:bottom w:type="dxa" w:w="80"/>
              <w:right w:type="dxa" w:w="120"/>
            </w:tcMar>
          </w:tcPr>
          <w:p>
            <w:pPr>
              <w:spacing w:after="0" w:before="0" w:line="264"/>
            </w:pPr>
            <w:r>
              <w:rPr>
                <w:b/>
                <w:bCs/>
                <w:color w:val="1A3A5C"/>
                <w:sz w:val="20"/>
                <w:szCs w:val="20"/>
              </w:rPr>
              <w:t xml:space="preserve">Your city</w:t>
            </w:r>
          </w:p>
        </w:tc>
        <w:tc>
          <w:tcPr>
            <w:tcW w:type="dxa" w:w="2000"/>
            <w:shd w:fill="F1F5F9" w:color="auto" w:val="clear"/>
            <w:tcMar>
              <w:top w:type="dxa" w:w="80"/>
              <w:left w:type="dxa" w:w="120"/>
              <w:bottom w:type="dxa" w:w="80"/>
              <w:right w:type="dxa" w:w="120"/>
            </w:tcMar>
          </w:tcPr>
          <w:p>
            <w:pPr>
              <w:spacing w:after="0" w:before="0" w:line="264"/>
            </w:pPr>
            <w:r>
              <w:rPr>
                <w:b/>
                <w:bCs/>
                <w:color w:val="1A3A5C"/>
                <w:sz w:val="20"/>
                <w:szCs w:val="20"/>
              </w:rPr>
              <w:t xml:space="preserve">Minutes</w:t>
            </w:r>
          </w:p>
        </w:tc>
      </w:tr>
      <w:tr>
        <w:trPr>
          <w:cantSplit/>
        </w:trPr>
        <w:tc>
          <w:tcPr>
            <w:tcW w:type="dxa" w:w="6080"/>
            <w:tcMar>
              <w:top w:type="dxa" w:w="80"/>
              <w:left w:type="dxa" w:w="120"/>
              <w:bottom w:type="dxa" w:w="80"/>
              <w:right w:type="dxa" w:w="120"/>
            </w:tcMar>
          </w:tcPr>
          <w:p>
            <w:pPr>
              <w:spacing w:after="0" w:before="0" w:line="264"/>
            </w:pPr>
            <w:r>
              <w:rPr>
                <w:b w:val="false"/>
                <w:bCs w:val="false"/>
                <w:color w:val="334155"/>
                <w:sz w:val="20"/>
                <w:szCs w:val="20"/>
              </w:rPr>
              <w:t xml:space="preserve">Taking the call and the request</w:t>
            </w:r>
          </w:p>
        </w:tc>
        <w:tc>
          <w:tcPr>
            <w:tcW w:type="dxa" w:w="2000"/>
            <w:tcMar>
              <w:top w:type="dxa" w:w="80"/>
              <w:left w:type="dxa" w:w="120"/>
              <w:bottom w:type="dxa" w:w="80"/>
              <w:right w:type="dxa" w:w="120"/>
            </w:tcMar>
          </w:tcPr>
          <w:p>
            <w:pPr>
              <w:spacing w:after="0" w:before="0" w:line="264"/>
            </w:pPr>
            <w:r>
              <w:rPr>
                <w:b w:val="false"/>
                <w:bCs w:val="false"/>
                <w:color w:val="334155"/>
                <w:sz w:val="20"/>
                <w:szCs w:val="20"/>
              </w:rPr>
              <w:t xml:space="preserve"/>
            </w:r>
          </w:p>
        </w:tc>
        <w:tc>
          <w:tcPr>
            <w:tcW w:type="dxa" w:w="2000"/>
            <w:tcMar>
              <w:top w:type="dxa" w:w="80"/>
              <w:left w:type="dxa" w:w="120"/>
              <w:bottom w:type="dxa" w:w="80"/>
              <w:right w:type="dxa" w:w="120"/>
            </w:tcMar>
          </w:tcPr>
          <w:p>
            <w:pPr>
              <w:spacing w:after="0" w:before="0" w:line="264"/>
            </w:pPr>
            <w:r>
              <w:rPr>
                <w:b w:val="false"/>
                <w:bCs w:val="false"/>
                <w:color w:val="334155"/>
                <w:sz w:val="20"/>
                <w:szCs w:val="20"/>
              </w:rPr>
              <w:t xml:space="preserve">8</w:t>
            </w:r>
          </w:p>
        </w:tc>
      </w:tr>
      <w:tr>
        <w:trPr>
          <w:cantSplit/>
        </w:trPr>
        <w:tc>
          <w:tcPr>
            <w:tcW w:type="dxa" w:w="6080"/>
            <w:tcMar>
              <w:top w:type="dxa" w:w="80"/>
              <w:left w:type="dxa" w:w="120"/>
              <w:bottom w:type="dxa" w:w="80"/>
              <w:right w:type="dxa" w:w="120"/>
            </w:tcMar>
          </w:tcPr>
          <w:p>
            <w:pPr>
              <w:spacing w:after="0" w:before="0" w:line="264"/>
            </w:pPr>
            <w:r>
              <w:rPr>
                <w:b w:val="false"/>
                <w:bCs w:val="false"/>
                <w:color w:val="334155"/>
                <w:sz w:val="20"/>
                <w:szCs w:val="20"/>
              </w:rPr>
              <w:t xml:space="preserve">Checking availability across the calendar, the binder, or the spreadsheet</w:t>
            </w:r>
          </w:p>
        </w:tc>
        <w:tc>
          <w:tcPr>
            <w:tcW w:type="dxa" w:w="2000"/>
            <w:tcMar>
              <w:top w:type="dxa" w:w="80"/>
              <w:left w:type="dxa" w:w="120"/>
              <w:bottom w:type="dxa" w:w="80"/>
              <w:right w:type="dxa" w:w="120"/>
            </w:tcMar>
          </w:tcPr>
          <w:p>
            <w:pPr>
              <w:spacing w:after="0" w:before="0" w:line="264"/>
            </w:pPr>
            <w:r>
              <w:rPr>
                <w:b w:val="false"/>
                <w:bCs w:val="false"/>
                <w:color w:val="334155"/>
                <w:sz w:val="20"/>
                <w:szCs w:val="20"/>
              </w:rPr>
              <w:t xml:space="preserve"/>
            </w:r>
          </w:p>
        </w:tc>
        <w:tc>
          <w:tcPr>
            <w:tcW w:type="dxa" w:w="2000"/>
            <w:tcMar>
              <w:top w:type="dxa" w:w="80"/>
              <w:left w:type="dxa" w:w="120"/>
              <w:bottom w:type="dxa" w:w="80"/>
              <w:right w:type="dxa" w:w="120"/>
            </w:tcMar>
          </w:tcPr>
          <w:p>
            <w:pPr>
              <w:spacing w:after="0" w:before="0" w:line="264"/>
            </w:pPr>
            <w:r>
              <w:rPr>
                <w:b w:val="false"/>
                <w:bCs w:val="false"/>
                <w:color w:val="334155"/>
                <w:sz w:val="20"/>
                <w:szCs w:val="20"/>
              </w:rPr>
              <w:t xml:space="preserve">8</w:t>
            </w:r>
          </w:p>
        </w:tc>
      </w:tr>
      <w:tr>
        <w:trPr>
          <w:cantSplit/>
        </w:trPr>
        <w:tc>
          <w:tcPr>
            <w:tcW w:type="dxa" w:w="6080"/>
            <w:tcMar>
              <w:top w:type="dxa" w:w="80"/>
              <w:left w:type="dxa" w:w="120"/>
              <w:bottom w:type="dxa" w:w="80"/>
              <w:right w:type="dxa" w:w="120"/>
            </w:tcMar>
          </w:tcPr>
          <w:p>
            <w:pPr>
              <w:spacing w:after="0" w:before="0" w:line="264"/>
            </w:pPr>
            <w:r>
              <w:rPr>
                <w:b w:val="false"/>
                <w:bCs w:val="false"/>
                <w:color w:val="334155"/>
                <w:sz w:val="20"/>
                <w:szCs w:val="20"/>
              </w:rPr>
              <w:t xml:space="preserve">Reaching the resident back, often more than once</w:t>
            </w:r>
          </w:p>
        </w:tc>
        <w:tc>
          <w:tcPr>
            <w:tcW w:type="dxa" w:w="2000"/>
            <w:tcMar>
              <w:top w:type="dxa" w:w="80"/>
              <w:left w:type="dxa" w:w="120"/>
              <w:bottom w:type="dxa" w:w="80"/>
              <w:right w:type="dxa" w:w="120"/>
            </w:tcMar>
          </w:tcPr>
          <w:p>
            <w:pPr>
              <w:spacing w:after="0" w:before="0" w:line="264"/>
            </w:pPr>
            <w:r>
              <w:rPr>
                <w:b w:val="false"/>
                <w:bCs w:val="false"/>
                <w:color w:val="334155"/>
                <w:sz w:val="20"/>
                <w:szCs w:val="20"/>
              </w:rPr>
              <w:t xml:space="preserve"/>
            </w:r>
          </w:p>
        </w:tc>
        <w:tc>
          <w:tcPr>
            <w:tcW w:type="dxa" w:w="2000"/>
            <w:tcMar>
              <w:top w:type="dxa" w:w="80"/>
              <w:left w:type="dxa" w:w="120"/>
              <w:bottom w:type="dxa" w:w="80"/>
              <w:right w:type="dxa" w:w="120"/>
            </w:tcMar>
          </w:tcPr>
          <w:p>
            <w:pPr>
              <w:spacing w:after="0" w:before="0" w:line="264"/>
            </w:pPr>
            <w:r>
              <w:rPr>
                <w:b w:val="false"/>
                <w:bCs w:val="false"/>
                <w:color w:val="334155"/>
                <w:sz w:val="20"/>
                <w:szCs w:val="20"/>
              </w:rPr>
              <w:t xml:space="preserve">12</w:t>
            </w:r>
          </w:p>
        </w:tc>
      </w:tr>
      <w:tr>
        <w:trPr>
          <w:cantSplit/>
        </w:trPr>
        <w:tc>
          <w:tcPr>
            <w:tcW w:type="dxa" w:w="6080"/>
            <w:tcMar>
              <w:top w:type="dxa" w:w="80"/>
              <w:left w:type="dxa" w:w="120"/>
              <w:bottom w:type="dxa" w:w="80"/>
              <w:right w:type="dxa" w:w="120"/>
            </w:tcMar>
          </w:tcPr>
          <w:p>
            <w:pPr>
              <w:spacing w:after="0" w:before="0" w:line="264"/>
            </w:pPr>
            <w:r>
              <w:rPr>
                <w:b w:val="false"/>
                <w:bCs w:val="false"/>
                <w:color w:val="334155"/>
                <w:sz w:val="20"/>
                <w:szCs w:val="20"/>
              </w:rPr>
              <w:t xml:space="preserve">Sending the rental agreement and rules, and getting them back</w:t>
            </w:r>
          </w:p>
        </w:tc>
        <w:tc>
          <w:tcPr>
            <w:tcW w:type="dxa" w:w="2000"/>
            <w:tcMar>
              <w:top w:type="dxa" w:w="80"/>
              <w:left w:type="dxa" w:w="120"/>
              <w:bottom w:type="dxa" w:w="80"/>
              <w:right w:type="dxa" w:w="120"/>
            </w:tcMar>
          </w:tcPr>
          <w:p>
            <w:pPr>
              <w:spacing w:after="0" w:before="0" w:line="264"/>
            </w:pPr>
            <w:r>
              <w:rPr>
                <w:b w:val="false"/>
                <w:bCs w:val="false"/>
                <w:color w:val="334155"/>
                <w:sz w:val="20"/>
                <w:szCs w:val="20"/>
              </w:rPr>
              <w:t xml:space="preserve"/>
            </w:r>
          </w:p>
        </w:tc>
        <w:tc>
          <w:tcPr>
            <w:tcW w:type="dxa" w:w="2000"/>
            <w:tcMar>
              <w:top w:type="dxa" w:w="80"/>
              <w:left w:type="dxa" w:w="120"/>
              <w:bottom w:type="dxa" w:w="80"/>
              <w:right w:type="dxa" w:w="120"/>
            </w:tcMar>
          </w:tcPr>
          <w:p>
            <w:pPr>
              <w:spacing w:after="0" w:before="0" w:line="264"/>
            </w:pPr>
            <w:r>
              <w:rPr>
                <w:b w:val="false"/>
                <w:bCs w:val="false"/>
                <w:color w:val="334155"/>
                <w:sz w:val="20"/>
                <w:szCs w:val="20"/>
              </w:rPr>
              <w:t xml:space="preserve">10</w:t>
            </w:r>
          </w:p>
        </w:tc>
      </w:tr>
      <w:tr>
        <w:trPr>
          <w:cantSplit/>
        </w:trPr>
        <w:tc>
          <w:tcPr>
            <w:tcW w:type="dxa" w:w="6080"/>
            <w:tcMar>
              <w:top w:type="dxa" w:w="80"/>
              <w:left w:type="dxa" w:w="120"/>
              <w:bottom w:type="dxa" w:w="80"/>
              <w:right w:type="dxa" w:w="120"/>
            </w:tcMar>
          </w:tcPr>
          <w:p>
            <w:pPr>
              <w:spacing w:after="0" w:before="0" w:line="264"/>
            </w:pPr>
            <w:r>
              <w:rPr>
                <w:b w:val="false"/>
                <w:bCs w:val="false"/>
                <w:color w:val="334155"/>
                <w:sz w:val="20"/>
                <w:szCs w:val="20"/>
              </w:rPr>
              <w:t xml:space="preserve">Taking payment at the counter and writing a receipt</w:t>
            </w:r>
          </w:p>
        </w:tc>
        <w:tc>
          <w:tcPr>
            <w:tcW w:type="dxa" w:w="2000"/>
            <w:tcMar>
              <w:top w:type="dxa" w:w="80"/>
              <w:left w:type="dxa" w:w="120"/>
              <w:bottom w:type="dxa" w:w="80"/>
              <w:right w:type="dxa" w:w="120"/>
            </w:tcMar>
          </w:tcPr>
          <w:p>
            <w:pPr>
              <w:spacing w:after="0" w:before="0" w:line="264"/>
            </w:pPr>
            <w:r>
              <w:rPr>
                <w:b w:val="false"/>
                <w:bCs w:val="false"/>
                <w:color w:val="334155"/>
                <w:sz w:val="20"/>
                <w:szCs w:val="20"/>
              </w:rPr>
              <w:t xml:space="preserve"/>
            </w:r>
          </w:p>
        </w:tc>
        <w:tc>
          <w:tcPr>
            <w:tcW w:type="dxa" w:w="2000"/>
            <w:tcMar>
              <w:top w:type="dxa" w:w="80"/>
              <w:left w:type="dxa" w:w="120"/>
              <w:bottom w:type="dxa" w:w="80"/>
              <w:right w:type="dxa" w:w="120"/>
            </w:tcMar>
          </w:tcPr>
          <w:p>
            <w:pPr>
              <w:spacing w:after="0" w:before="0" w:line="264"/>
            </w:pPr>
            <w:r>
              <w:rPr>
                <w:b w:val="false"/>
                <w:bCs w:val="false"/>
                <w:color w:val="334155"/>
                <w:sz w:val="20"/>
                <w:szCs w:val="20"/>
              </w:rPr>
              <w:t xml:space="preserve">10</w:t>
            </w:r>
          </w:p>
        </w:tc>
      </w:tr>
      <w:tr>
        <w:trPr>
          <w:cantSplit/>
        </w:trPr>
        <w:tc>
          <w:tcPr>
            <w:tcW w:type="dxa" w:w="6080"/>
            <w:tcMar>
              <w:top w:type="dxa" w:w="80"/>
              <w:left w:type="dxa" w:w="120"/>
              <w:bottom w:type="dxa" w:w="80"/>
              <w:right w:type="dxa" w:w="120"/>
            </w:tcMar>
          </w:tcPr>
          <w:p>
            <w:pPr>
              <w:spacing w:after="0" w:before="0" w:line="264"/>
            </w:pPr>
            <w:r>
              <w:rPr>
                <w:b w:val="false"/>
                <w:bCs w:val="false"/>
                <w:color w:val="334155"/>
                <w:sz w:val="20"/>
                <w:szCs w:val="20"/>
              </w:rPr>
              <w:t xml:space="preserve">Recording it in the calendar, the spreadsheet, and the paper file</w:t>
            </w:r>
          </w:p>
        </w:tc>
        <w:tc>
          <w:tcPr>
            <w:tcW w:type="dxa" w:w="2000"/>
            <w:tcMar>
              <w:top w:type="dxa" w:w="80"/>
              <w:left w:type="dxa" w:w="120"/>
              <w:bottom w:type="dxa" w:w="80"/>
              <w:right w:type="dxa" w:w="120"/>
            </w:tcMar>
          </w:tcPr>
          <w:p>
            <w:pPr>
              <w:spacing w:after="0" w:before="0" w:line="264"/>
            </w:pPr>
            <w:r>
              <w:rPr>
                <w:b w:val="false"/>
                <w:bCs w:val="false"/>
                <w:color w:val="334155"/>
                <w:sz w:val="20"/>
                <w:szCs w:val="20"/>
              </w:rPr>
              <w:t xml:space="preserve"/>
            </w:r>
          </w:p>
        </w:tc>
        <w:tc>
          <w:tcPr>
            <w:tcW w:type="dxa" w:w="2000"/>
            <w:tcMar>
              <w:top w:type="dxa" w:w="80"/>
              <w:left w:type="dxa" w:w="120"/>
              <w:bottom w:type="dxa" w:w="80"/>
              <w:right w:type="dxa" w:w="120"/>
            </w:tcMar>
          </w:tcPr>
          <w:p>
            <w:pPr>
              <w:spacing w:after="0" w:before="0" w:line="264"/>
            </w:pPr>
            <w:r>
              <w:rPr>
                <w:b w:val="false"/>
                <w:bCs w:val="false"/>
                <w:color w:val="334155"/>
                <w:sz w:val="20"/>
                <w:szCs w:val="20"/>
              </w:rPr>
              <w:t xml:space="preserve">7</w:t>
            </w:r>
          </w:p>
        </w:tc>
      </w:tr>
      <w:tr>
        <w:trPr>
          <w:cantSplit/>
        </w:trPr>
        <w:tc>
          <w:tcPr>
            <w:tcW w:type="dxa" w:w="6080"/>
            <w:tcMar>
              <w:top w:type="dxa" w:w="80"/>
              <w:left w:type="dxa" w:w="120"/>
              <w:bottom w:type="dxa" w:w="80"/>
              <w:right w:type="dxa" w:w="120"/>
            </w:tcMar>
          </w:tcPr>
          <w:p>
            <w:pPr>
              <w:spacing w:after="0" w:before="0" w:line="264"/>
            </w:pPr>
            <w:r>
              <w:rPr>
                <w:b w:val="false"/>
                <w:bCs w:val="false"/>
                <w:color w:val="334155"/>
                <w:sz w:val="20"/>
                <w:szCs w:val="20"/>
              </w:rPr>
              <w:t xml:space="preserve">Subtotal before the event</w:t>
            </w:r>
          </w:p>
        </w:tc>
        <w:tc>
          <w:tcPr>
            <w:tcW w:type="dxa" w:w="2000"/>
            <w:tcMar>
              <w:top w:type="dxa" w:w="80"/>
              <w:left w:type="dxa" w:w="120"/>
              <w:bottom w:type="dxa" w:w="80"/>
              <w:right w:type="dxa" w:w="120"/>
            </w:tcMar>
          </w:tcPr>
          <w:p>
            <w:pPr>
              <w:spacing w:after="0" w:before="0" w:line="264"/>
            </w:pPr>
            <w:r>
              <w:rPr>
                <w:b w:val="false"/>
                <w:bCs w:val="false"/>
                <w:color w:val="334155"/>
                <w:sz w:val="20"/>
                <w:szCs w:val="20"/>
              </w:rPr>
              <w:t xml:space="preserve"/>
            </w:r>
          </w:p>
        </w:tc>
        <w:tc>
          <w:tcPr>
            <w:tcW w:type="dxa" w:w="2000"/>
            <w:tcMar>
              <w:top w:type="dxa" w:w="80"/>
              <w:left w:type="dxa" w:w="120"/>
              <w:bottom w:type="dxa" w:w="80"/>
              <w:right w:type="dxa" w:w="120"/>
            </w:tcMar>
          </w:tcPr>
          <w:p>
            <w:pPr>
              <w:spacing w:after="0" w:before="0" w:line="264"/>
            </w:pPr>
            <w:r>
              <w:rPr>
                <w:b w:val="false"/>
                <w:bCs w:val="false"/>
                <w:color w:val="334155"/>
                <w:sz w:val="20"/>
                <w:szCs w:val="20"/>
              </w:rPr>
              <w:t xml:space="preserve">55</w:t>
            </w:r>
          </w:p>
        </w:tc>
      </w:tr>
    </w:tbl>
    <w:p>
      <w:pPr>
        <w:spacing w:after="120"/>
      </w:pPr>
    </w:p>
    <w:p>
      <w:pPr>
        <w:pStyle w:val="Heading2"/>
        <w:keepNext/>
        <w:spacing w:after="100" w:before="240"/>
      </w:pPr>
      <w:r>
        <w:rPr>
          <w:b/>
          <w:bCs/>
          <w:color w:val="1A3A5C"/>
          <w:sz w:val="22"/>
          <w:szCs w:val="22"/>
        </w:rPr>
        <w:t xml:space="preserve">After the event</w:t>
      </w:r>
    </w:p>
    <w:tbl>
      <w:tblPr>
        <w:tblW w:type="dxa" w:w="10080"/>
        <w:tblBorders>
          <w:top w:val="single" w:color="D6DCE4" w:sz="4"/>
          <w:left w:val="single" w:color="D6DCE4" w:sz="4"/>
          <w:bottom w:val="single" w:color="D6DCE4" w:sz="4"/>
          <w:right w:val="single" w:color="D6DCE4" w:sz="4"/>
          <w:insideH w:val="single" w:color="D6DCE4" w:sz="4"/>
          <w:insideV w:val="single" w:color="D6DCE4" w:sz="4"/>
        </w:tblBorders>
      </w:tblPr>
      <w:tblGrid>
        <w:gridCol w:w="6080"/>
        <w:gridCol w:w="2000"/>
        <w:gridCol w:w="2000"/>
      </w:tblGrid>
      <w:tr>
        <w:trPr>
          <w:tblHeader/>
        </w:trPr>
        <w:tc>
          <w:tcPr>
            <w:tcW w:type="dxa" w:w="6080"/>
            <w:shd w:fill="F1F5F9" w:color="auto" w:val="clear"/>
            <w:tcMar>
              <w:top w:type="dxa" w:w="80"/>
              <w:left w:type="dxa" w:w="120"/>
              <w:bottom w:type="dxa" w:w="80"/>
              <w:right w:type="dxa" w:w="120"/>
            </w:tcMar>
          </w:tcPr>
          <w:p>
            <w:pPr>
              <w:spacing w:after="0" w:before="0" w:line="264"/>
            </w:pPr>
            <w:r>
              <w:rPr>
                <w:b/>
                <w:bCs/>
                <w:color w:val="1A3A5C"/>
                <w:sz w:val="20"/>
                <w:szCs w:val="20"/>
              </w:rPr>
              <w:t xml:space="preserve">Step</w:t>
            </w:r>
          </w:p>
        </w:tc>
        <w:tc>
          <w:tcPr>
            <w:tcW w:type="dxa" w:w="2000"/>
            <w:shd w:fill="F1F5F9" w:color="auto" w:val="clear"/>
            <w:tcMar>
              <w:top w:type="dxa" w:w="80"/>
              <w:left w:type="dxa" w:w="120"/>
              <w:bottom w:type="dxa" w:w="80"/>
              <w:right w:type="dxa" w:w="120"/>
            </w:tcMar>
          </w:tcPr>
          <w:p>
            <w:pPr>
              <w:spacing w:after="0" w:before="0" w:line="264"/>
            </w:pPr>
            <w:r>
              <w:rPr>
                <w:b/>
                <w:bCs/>
                <w:color w:val="1A3A5C"/>
                <w:sz w:val="20"/>
                <w:szCs w:val="20"/>
              </w:rPr>
              <w:t xml:space="preserve">Your city</w:t>
            </w:r>
          </w:p>
        </w:tc>
        <w:tc>
          <w:tcPr>
            <w:tcW w:type="dxa" w:w="2000"/>
            <w:shd w:fill="F1F5F9" w:color="auto" w:val="clear"/>
            <w:tcMar>
              <w:top w:type="dxa" w:w="80"/>
              <w:left w:type="dxa" w:w="120"/>
              <w:bottom w:type="dxa" w:w="80"/>
              <w:right w:type="dxa" w:w="120"/>
            </w:tcMar>
          </w:tcPr>
          <w:p>
            <w:pPr>
              <w:spacing w:after="0" w:before="0" w:line="264"/>
            </w:pPr>
            <w:r>
              <w:rPr>
                <w:b/>
                <w:bCs/>
                <w:color w:val="1A3A5C"/>
                <w:sz w:val="20"/>
                <w:szCs w:val="20"/>
              </w:rPr>
              <w:t xml:space="preserve">Minutes</w:t>
            </w:r>
          </w:p>
        </w:tc>
      </w:tr>
      <w:tr>
        <w:trPr>
          <w:cantSplit/>
        </w:trPr>
        <w:tc>
          <w:tcPr>
            <w:tcW w:type="dxa" w:w="6080"/>
            <w:tcMar>
              <w:top w:type="dxa" w:w="80"/>
              <w:left w:type="dxa" w:w="120"/>
              <w:bottom w:type="dxa" w:w="80"/>
              <w:right w:type="dxa" w:w="120"/>
            </w:tcMar>
          </w:tcPr>
          <w:p>
            <w:pPr>
              <w:spacing w:after="0" w:before="0" w:line="264"/>
            </w:pPr>
            <w:r>
              <w:rPr>
                <w:b w:val="false"/>
                <w:bCs w:val="false"/>
                <w:color w:val="334155"/>
                <w:sz w:val="20"/>
                <w:szCs w:val="20"/>
              </w:rPr>
              <w:t xml:space="preserve">Confirming the condition of the facility</w:t>
            </w:r>
          </w:p>
        </w:tc>
        <w:tc>
          <w:tcPr>
            <w:tcW w:type="dxa" w:w="2000"/>
            <w:tcMar>
              <w:top w:type="dxa" w:w="80"/>
              <w:left w:type="dxa" w:w="120"/>
              <w:bottom w:type="dxa" w:w="80"/>
              <w:right w:type="dxa" w:w="120"/>
            </w:tcMar>
          </w:tcPr>
          <w:p>
            <w:pPr>
              <w:spacing w:after="0" w:before="0" w:line="264"/>
            </w:pPr>
            <w:r>
              <w:rPr>
                <w:b w:val="false"/>
                <w:bCs w:val="false"/>
                <w:color w:val="334155"/>
                <w:sz w:val="20"/>
                <w:szCs w:val="20"/>
              </w:rPr>
              <w:t xml:space="preserve"/>
            </w:r>
          </w:p>
        </w:tc>
        <w:tc>
          <w:tcPr>
            <w:tcW w:type="dxa" w:w="2000"/>
            <w:tcMar>
              <w:top w:type="dxa" w:w="80"/>
              <w:left w:type="dxa" w:w="120"/>
              <w:bottom w:type="dxa" w:w="80"/>
              <w:right w:type="dxa" w:w="120"/>
            </w:tcMar>
          </w:tcPr>
          <w:p>
            <w:pPr>
              <w:spacing w:after="0" w:before="0" w:line="264"/>
            </w:pPr>
            <w:r>
              <w:rPr>
                <w:b w:val="false"/>
                <w:bCs w:val="false"/>
                <w:color w:val="334155"/>
                <w:sz w:val="20"/>
                <w:szCs w:val="20"/>
              </w:rPr>
              <w:t xml:space="preserve">8</w:t>
            </w:r>
          </w:p>
        </w:tc>
      </w:tr>
      <w:tr>
        <w:trPr>
          <w:cantSplit/>
        </w:trPr>
        <w:tc>
          <w:tcPr>
            <w:tcW w:type="dxa" w:w="6080"/>
            <w:tcMar>
              <w:top w:type="dxa" w:w="80"/>
              <w:left w:type="dxa" w:w="120"/>
              <w:bottom w:type="dxa" w:w="80"/>
              <w:right w:type="dxa" w:w="120"/>
            </w:tcMar>
          </w:tcPr>
          <w:p>
            <w:pPr>
              <w:spacing w:after="0" w:before="0" w:line="264"/>
            </w:pPr>
            <w:r>
              <w:rPr>
                <w:b w:val="false"/>
                <w:bCs w:val="false"/>
                <w:color w:val="334155"/>
                <w:sz w:val="20"/>
                <w:szCs w:val="20"/>
              </w:rPr>
              <w:t xml:space="preserve">Deciding the deposit and getting the refund approved</w:t>
            </w:r>
          </w:p>
        </w:tc>
        <w:tc>
          <w:tcPr>
            <w:tcW w:type="dxa" w:w="2000"/>
            <w:tcMar>
              <w:top w:type="dxa" w:w="80"/>
              <w:left w:type="dxa" w:w="120"/>
              <w:bottom w:type="dxa" w:w="80"/>
              <w:right w:type="dxa" w:w="120"/>
            </w:tcMar>
          </w:tcPr>
          <w:p>
            <w:pPr>
              <w:spacing w:after="0" w:before="0" w:line="264"/>
            </w:pPr>
            <w:r>
              <w:rPr>
                <w:b w:val="false"/>
                <w:bCs w:val="false"/>
                <w:color w:val="334155"/>
                <w:sz w:val="20"/>
                <w:szCs w:val="20"/>
              </w:rPr>
              <w:t xml:space="preserve"/>
            </w:r>
          </w:p>
        </w:tc>
        <w:tc>
          <w:tcPr>
            <w:tcW w:type="dxa" w:w="2000"/>
            <w:tcMar>
              <w:top w:type="dxa" w:w="80"/>
              <w:left w:type="dxa" w:w="120"/>
              <w:bottom w:type="dxa" w:w="80"/>
              <w:right w:type="dxa" w:w="120"/>
            </w:tcMar>
          </w:tcPr>
          <w:p>
            <w:pPr>
              <w:spacing w:after="0" w:before="0" w:line="264"/>
            </w:pPr>
            <w:r>
              <w:rPr>
                <w:b w:val="false"/>
                <w:bCs w:val="false"/>
                <w:color w:val="334155"/>
                <w:sz w:val="20"/>
                <w:szCs w:val="20"/>
              </w:rPr>
              <w:t xml:space="preserve">15</w:t>
            </w:r>
          </w:p>
        </w:tc>
      </w:tr>
      <w:tr>
        <w:trPr>
          <w:cantSplit/>
        </w:trPr>
        <w:tc>
          <w:tcPr>
            <w:tcW w:type="dxa" w:w="6080"/>
            <w:tcMar>
              <w:top w:type="dxa" w:w="80"/>
              <w:left w:type="dxa" w:w="120"/>
              <w:bottom w:type="dxa" w:w="80"/>
              <w:right w:type="dxa" w:w="120"/>
            </w:tcMar>
          </w:tcPr>
          <w:p>
            <w:pPr>
              <w:spacing w:after="0" w:before="0" w:line="264"/>
            </w:pPr>
            <w:r>
              <w:rPr>
                <w:b w:val="false"/>
                <w:bCs w:val="false"/>
                <w:color w:val="334155"/>
                <w:sz w:val="20"/>
                <w:szCs w:val="20"/>
              </w:rPr>
              <w:t xml:space="preserve">Cutting the check or reversing the card, and notifying the resident</w:t>
            </w:r>
          </w:p>
        </w:tc>
        <w:tc>
          <w:tcPr>
            <w:tcW w:type="dxa" w:w="2000"/>
            <w:tcMar>
              <w:top w:type="dxa" w:w="80"/>
              <w:left w:type="dxa" w:w="120"/>
              <w:bottom w:type="dxa" w:w="80"/>
              <w:right w:type="dxa" w:w="120"/>
            </w:tcMar>
          </w:tcPr>
          <w:p>
            <w:pPr>
              <w:spacing w:after="0" w:before="0" w:line="264"/>
            </w:pPr>
            <w:r>
              <w:rPr>
                <w:b w:val="false"/>
                <w:bCs w:val="false"/>
                <w:color w:val="334155"/>
                <w:sz w:val="20"/>
                <w:szCs w:val="20"/>
              </w:rPr>
              <w:t xml:space="preserve"/>
            </w:r>
          </w:p>
        </w:tc>
        <w:tc>
          <w:tcPr>
            <w:tcW w:type="dxa" w:w="2000"/>
            <w:tcMar>
              <w:top w:type="dxa" w:w="80"/>
              <w:left w:type="dxa" w:w="120"/>
              <w:bottom w:type="dxa" w:w="80"/>
              <w:right w:type="dxa" w:w="120"/>
            </w:tcMar>
          </w:tcPr>
          <w:p>
            <w:pPr>
              <w:spacing w:after="0" w:before="0" w:line="264"/>
            </w:pPr>
            <w:r>
              <w:rPr>
                <w:b w:val="false"/>
                <w:bCs w:val="false"/>
                <w:color w:val="334155"/>
                <w:sz w:val="20"/>
                <w:szCs w:val="20"/>
              </w:rPr>
              <w:t xml:space="preserve">8</w:t>
            </w:r>
          </w:p>
        </w:tc>
      </w:tr>
      <w:tr>
        <w:trPr>
          <w:cantSplit/>
        </w:trPr>
        <w:tc>
          <w:tcPr>
            <w:tcW w:type="dxa" w:w="6080"/>
            <w:tcMar>
              <w:top w:type="dxa" w:w="80"/>
              <w:left w:type="dxa" w:w="120"/>
              <w:bottom w:type="dxa" w:w="80"/>
              <w:right w:type="dxa" w:w="120"/>
            </w:tcMar>
          </w:tcPr>
          <w:p>
            <w:pPr>
              <w:spacing w:after="0" w:before="0" w:line="264"/>
            </w:pPr>
            <w:r>
              <w:rPr>
                <w:b w:val="false"/>
                <w:bCs w:val="false"/>
                <w:color w:val="334155"/>
                <w:sz w:val="20"/>
                <w:szCs w:val="20"/>
              </w:rPr>
              <w:t xml:space="preserve">Closing the file</w:t>
            </w:r>
          </w:p>
        </w:tc>
        <w:tc>
          <w:tcPr>
            <w:tcW w:type="dxa" w:w="2000"/>
            <w:tcMar>
              <w:top w:type="dxa" w:w="80"/>
              <w:left w:type="dxa" w:w="120"/>
              <w:bottom w:type="dxa" w:w="80"/>
              <w:right w:type="dxa" w:w="120"/>
            </w:tcMar>
          </w:tcPr>
          <w:p>
            <w:pPr>
              <w:spacing w:after="0" w:before="0" w:line="264"/>
            </w:pPr>
            <w:r>
              <w:rPr>
                <w:b w:val="false"/>
                <w:bCs w:val="false"/>
                <w:color w:val="334155"/>
                <w:sz w:val="20"/>
                <w:szCs w:val="20"/>
              </w:rPr>
              <w:t xml:space="preserve"/>
            </w:r>
          </w:p>
        </w:tc>
        <w:tc>
          <w:tcPr>
            <w:tcW w:type="dxa" w:w="2000"/>
            <w:tcMar>
              <w:top w:type="dxa" w:w="80"/>
              <w:left w:type="dxa" w:w="120"/>
              <w:bottom w:type="dxa" w:w="80"/>
              <w:right w:type="dxa" w:w="120"/>
            </w:tcMar>
          </w:tcPr>
          <w:p>
            <w:pPr>
              <w:spacing w:after="0" w:before="0" w:line="264"/>
            </w:pPr>
            <w:r>
              <w:rPr>
                <w:b w:val="false"/>
                <w:bCs w:val="false"/>
                <w:color w:val="334155"/>
                <w:sz w:val="20"/>
                <w:szCs w:val="20"/>
              </w:rPr>
              <w:t xml:space="preserve">4</w:t>
            </w:r>
          </w:p>
        </w:tc>
      </w:tr>
      <w:tr>
        <w:trPr>
          <w:cantSplit/>
        </w:trPr>
        <w:tc>
          <w:tcPr>
            <w:tcW w:type="dxa" w:w="6080"/>
            <w:tcMar>
              <w:top w:type="dxa" w:w="80"/>
              <w:left w:type="dxa" w:w="120"/>
              <w:bottom w:type="dxa" w:w="80"/>
              <w:right w:type="dxa" w:w="120"/>
            </w:tcMar>
          </w:tcPr>
          <w:p>
            <w:pPr>
              <w:spacing w:after="0" w:before="0" w:line="264"/>
            </w:pPr>
            <w:r>
              <w:rPr>
                <w:b w:val="false"/>
                <w:bCs w:val="false"/>
                <w:color w:val="334155"/>
                <w:sz w:val="20"/>
                <w:szCs w:val="20"/>
              </w:rPr>
              <w:t xml:space="preserve">Subtotal after the event</w:t>
            </w:r>
          </w:p>
        </w:tc>
        <w:tc>
          <w:tcPr>
            <w:tcW w:type="dxa" w:w="2000"/>
            <w:tcMar>
              <w:top w:type="dxa" w:w="80"/>
              <w:left w:type="dxa" w:w="120"/>
              <w:bottom w:type="dxa" w:w="80"/>
              <w:right w:type="dxa" w:w="120"/>
            </w:tcMar>
          </w:tcPr>
          <w:p>
            <w:pPr>
              <w:spacing w:after="0" w:before="0" w:line="264"/>
            </w:pPr>
            <w:r>
              <w:rPr>
                <w:b w:val="false"/>
                <w:bCs w:val="false"/>
                <w:color w:val="334155"/>
                <w:sz w:val="20"/>
                <w:szCs w:val="20"/>
              </w:rPr>
              <w:t xml:space="preserve"/>
            </w:r>
          </w:p>
        </w:tc>
        <w:tc>
          <w:tcPr>
            <w:tcW w:type="dxa" w:w="2000"/>
            <w:tcMar>
              <w:top w:type="dxa" w:w="80"/>
              <w:left w:type="dxa" w:w="120"/>
              <w:bottom w:type="dxa" w:w="80"/>
              <w:right w:type="dxa" w:w="120"/>
            </w:tcMar>
          </w:tcPr>
          <w:p>
            <w:pPr>
              <w:spacing w:after="0" w:before="0" w:line="264"/>
            </w:pPr>
            <w:r>
              <w:rPr>
                <w:b w:val="false"/>
                <w:bCs w:val="false"/>
                <w:color w:val="334155"/>
                <w:sz w:val="20"/>
                <w:szCs w:val="20"/>
              </w:rPr>
              <w:t xml:space="preserve">35</w:t>
            </w:r>
          </w:p>
        </w:tc>
      </w:tr>
      <w:tr>
        <w:trPr>
          <w:cantSplit/>
        </w:trPr>
        <w:tc>
          <w:tcPr>
            <w:tcW w:type="dxa" w:w="6080"/>
            <w:tcMar>
              <w:top w:type="dxa" w:w="80"/>
              <w:left w:type="dxa" w:w="120"/>
              <w:bottom w:type="dxa" w:w="80"/>
              <w:right w:type="dxa" w:w="120"/>
            </w:tcMar>
          </w:tcPr>
          <w:p>
            <w:pPr>
              <w:spacing w:after="0" w:before="0" w:line="264"/>
            </w:pPr>
            <w:r>
              <w:rPr>
                <w:b w:val="false"/>
                <w:bCs w:val="false"/>
                <w:color w:val="334155"/>
                <w:sz w:val="20"/>
                <w:szCs w:val="20"/>
              </w:rPr>
              <w:t xml:space="preserve">Total per reservation</w:t>
            </w:r>
          </w:p>
        </w:tc>
        <w:tc>
          <w:tcPr>
            <w:tcW w:type="dxa" w:w="2000"/>
            <w:tcMar>
              <w:top w:type="dxa" w:w="80"/>
              <w:left w:type="dxa" w:w="120"/>
              <w:bottom w:type="dxa" w:w="80"/>
              <w:right w:type="dxa" w:w="120"/>
            </w:tcMar>
          </w:tcPr>
          <w:p>
            <w:pPr>
              <w:spacing w:after="0" w:before="0" w:line="264"/>
            </w:pPr>
            <w:r>
              <w:rPr>
                <w:b w:val="false"/>
                <w:bCs w:val="false"/>
                <w:color w:val="334155"/>
                <w:sz w:val="20"/>
                <w:szCs w:val="20"/>
              </w:rPr>
              <w:t xml:space="preserve"/>
            </w:r>
          </w:p>
        </w:tc>
        <w:tc>
          <w:tcPr>
            <w:tcW w:type="dxa" w:w="2000"/>
            <w:tcMar>
              <w:top w:type="dxa" w:w="80"/>
              <w:left w:type="dxa" w:w="120"/>
              <w:bottom w:type="dxa" w:w="80"/>
              <w:right w:type="dxa" w:w="120"/>
            </w:tcMar>
          </w:tcPr>
          <w:p>
            <w:pPr>
              <w:spacing w:after="0" w:before="0" w:line="264"/>
            </w:pPr>
            <w:r>
              <w:rPr>
                <w:b w:val="false"/>
                <w:bCs w:val="false"/>
                <w:color w:val="334155"/>
                <w:sz w:val="20"/>
                <w:szCs w:val="20"/>
              </w:rPr>
              <w:t xml:space="preserve">90</w:t>
            </w:r>
          </w:p>
        </w:tc>
      </w:tr>
    </w:tbl>
    <w:p>
      <w:pPr>
        <w:spacing w:after="120"/>
      </w:pPr>
    </w:p>
    <w:p>
      <w:pPr>
        <w:spacing w:after="160" w:before="0" w:line="264"/>
      </w:pPr>
      <w:r>
        <w:rPr>
          <w:color w:val="334155"/>
          <w:sz w:val="20"/>
          <w:szCs w:val="20"/>
        </w:rPr>
        <w:t xml:space="preserve">The half that never gets counted is the second table. In a small city a deposit refund is an accounts payable event: pull the file, raise a refund request, get a signature, print a check, mail it, weeks after the resident has gone home. That is the single step the system collapses hardest, from a check run to one click with the amount, the reason, and the person who decided it recorded against the reservation.</w:t>
      </w:r>
    </w:p>
    <w:p>
      <w:pPr>
        <w:spacing w:after="160" w:before="0" w:line="264"/>
      </w:pPr>
      <w:r>
        <w:rPr>
          <w:color w:val="334155"/>
          <w:sz w:val="20"/>
          <w:szCs w:val="20"/>
        </w:rPr>
        <w:t xml:space="preserve">The system does not remove all ninety minutes and you should not claim that it does. Reviewing a permit, handling the exceptions, and closing out the deposit still take about fifteen minutes of staff attention. Use seventy-five minutes saved per reservation unless your own process differs.</w:t>
      </w:r>
    </w:p>
    <w:p>
      <w:pPr>
        <w:pStyle w:val="Heading1"/>
        <w:keepNext/>
        <w:spacing w:after="140" w:before="360"/>
      </w:pPr>
      <w:r>
        <w:rPr>
          <w:b/>
          <w:bCs/>
          <w:color w:val="1A3A5C"/>
          <w:sz w:val="26"/>
          <w:szCs w:val="26"/>
        </w:rPr>
        <w:t xml:space="preserve">3. What the City gets back</w:t>
      </w:r>
    </w:p>
    <w:p>
      <w:pPr>
        <w:spacing w:after="160" w:before="0" w:line="264"/>
      </w:pPr>
      <w:r>
        <w:rPr>
          <w:color w:val="334155"/>
          <w:sz w:val="20"/>
          <w:szCs w:val="20"/>
        </w:rPr>
        <w:t xml:space="preserve">Two returns, and they need to be added together. Taken separately they each look small, which is exactly the mistake to avoid in a budget memo.</w:t>
      </w:r>
    </w:p>
    <w:tbl>
      <w:tblPr>
        <w:tblW w:type="dxa" w:w="10080"/>
        <w:tblBorders>
          <w:top w:val="single" w:color="D6DCE4" w:sz="4"/>
          <w:left w:val="single" w:color="D6DCE4" w:sz="4"/>
          <w:bottom w:val="single" w:color="D6DCE4" w:sz="4"/>
          <w:right w:val="single" w:color="D6DCE4" w:sz="4"/>
          <w:insideH w:val="single" w:color="D6DCE4" w:sz="4"/>
          <w:insideV w:val="single" w:color="D6DCE4" w:sz="4"/>
        </w:tblBorders>
      </w:tblPr>
      <w:tblGrid>
        <w:gridCol w:w="4600"/>
        <w:gridCol w:w="2740"/>
        <w:gridCol w:w="2740"/>
      </w:tblGrid>
      <w:tr>
        <w:trPr>
          <w:tblHeader/>
        </w:trPr>
        <w:tc>
          <w:tcPr>
            <w:tcW w:type="dxa" w:w="4600"/>
            <w:shd w:fill="F1F5F9" w:color="auto" w:val="clear"/>
            <w:tcMar>
              <w:top w:type="dxa" w:w="80"/>
              <w:left w:type="dxa" w:w="120"/>
              <w:bottom w:type="dxa" w:w="80"/>
              <w:right w:type="dxa" w:w="120"/>
            </w:tcMar>
          </w:tcPr>
          <w:p>
            <w:pPr>
              <w:spacing w:after="0" w:before="0" w:line="264"/>
            </w:pPr>
            <w:r>
              <w:rPr>
                <w:b/>
                <w:bCs/>
                <w:color w:val="1A3A5C"/>
                <w:sz w:val="20"/>
                <w:szCs w:val="20"/>
              </w:rPr>
              <w:t xml:space="preserve"/>
            </w:r>
          </w:p>
        </w:tc>
        <w:tc>
          <w:tcPr>
            <w:tcW w:type="dxa" w:w="2740"/>
            <w:shd w:fill="F1F5F9" w:color="auto" w:val="clear"/>
            <w:tcMar>
              <w:top w:type="dxa" w:w="80"/>
              <w:left w:type="dxa" w:w="120"/>
              <w:bottom w:type="dxa" w:w="80"/>
              <w:right w:type="dxa" w:w="120"/>
            </w:tcMar>
          </w:tcPr>
          <w:p>
            <w:pPr>
              <w:spacing w:after="0" w:before="0" w:line="264"/>
            </w:pPr>
            <w:r>
              <w:rPr>
                <w:b/>
                <w:bCs/>
                <w:color w:val="1A3A5C"/>
                <w:sz w:val="20"/>
                <w:szCs w:val="20"/>
              </w:rPr>
              <w:t xml:space="preserve">Your city</w:t>
            </w:r>
          </w:p>
        </w:tc>
        <w:tc>
          <w:tcPr>
            <w:tcW w:type="dxa" w:w="2740"/>
            <w:shd w:fill="F1F5F9" w:color="auto" w:val="clear"/>
            <w:tcMar>
              <w:top w:type="dxa" w:w="80"/>
              <w:left w:type="dxa" w:w="120"/>
              <w:bottom w:type="dxa" w:w="80"/>
              <w:right w:type="dxa" w:w="120"/>
            </w:tcMar>
          </w:tcPr>
          <w:p>
            <w:pPr>
              <w:spacing w:after="0" w:before="0" w:line="264"/>
            </w:pPr>
            <w:r>
              <w:rPr>
                <w:b/>
                <w:bCs/>
                <w:color w:val="1A3A5C"/>
                <w:sz w:val="20"/>
                <w:szCs w:val="20"/>
              </w:rPr>
              <w:t xml:space="preserve">Worked example</w:t>
            </w:r>
          </w:p>
        </w:tc>
      </w:tr>
      <w:tr>
        <w:trPr>
          <w:cantSplit/>
        </w:trPr>
        <w:tc>
          <w:tcPr>
            <w:tcW w:type="dxa" w:w="4600"/>
            <w:tcMar>
              <w:top w:type="dxa" w:w="80"/>
              <w:left w:type="dxa" w:w="120"/>
              <w:bottom w:type="dxa" w:w="80"/>
              <w:right w:type="dxa" w:w="120"/>
            </w:tcMar>
          </w:tcPr>
          <w:p>
            <w:pPr>
              <w:spacing w:after="0" w:before="0" w:line="264"/>
            </w:pPr>
            <w:r>
              <w:rPr>
                <w:b w:val="false"/>
                <w:bCs w:val="false"/>
                <w:color w:val="334155"/>
                <w:sz w:val="20"/>
                <w:szCs w:val="20"/>
              </w:rPr>
              <w:t xml:space="preserve">Facility reservations per year</w:t>
            </w:r>
          </w:p>
        </w:tc>
        <w:tc>
          <w:tcPr>
            <w:tcW w:type="dxa" w:w="2740"/>
            <w:tcMar>
              <w:top w:type="dxa" w:w="80"/>
              <w:left w:type="dxa" w:w="120"/>
              <w:bottom w:type="dxa" w:w="80"/>
              <w:right w:type="dxa" w:w="120"/>
            </w:tcMar>
          </w:tcPr>
          <w:p>
            <w:pPr>
              <w:spacing w:after="0" w:before="0" w:line="264"/>
            </w:pPr>
            <w:r>
              <w:rPr>
                <w:b w:val="false"/>
                <w:bCs w:val="false"/>
                <w:color w:val="334155"/>
                <w:sz w:val="20"/>
                <w:szCs w:val="20"/>
              </w:rPr>
              <w:t xml:space="preserve"/>
            </w:r>
          </w:p>
        </w:tc>
        <w:tc>
          <w:tcPr>
            <w:tcW w:type="dxa" w:w="2740"/>
            <w:tcMar>
              <w:top w:type="dxa" w:w="80"/>
              <w:left w:type="dxa" w:w="120"/>
              <w:bottom w:type="dxa" w:w="80"/>
              <w:right w:type="dxa" w:w="120"/>
            </w:tcMar>
          </w:tcPr>
          <w:p>
            <w:pPr>
              <w:spacing w:after="0" w:before="0" w:line="264"/>
            </w:pPr>
            <w:r>
              <w:rPr>
                <w:b w:val="false"/>
                <w:bCs w:val="false"/>
                <w:color w:val="334155"/>
                <w:sz w:val="20"/>
                <w:szCs w:val="20"/>
              </w:rPr>
              <w:t xml:space="preserve">60</w:t>
            </w:r>
          </w:p>
        </w:tc>
      </w:tr>
      <w:tr>
        <w:trPr>
          <w:cantSplit/>
        </w:trPr>
        <w:tc>
          <w:tcPr>
            <w:tcW w:type="dxa" w:w="4600"/>
            <w:tcMar>
              <w:top w:type="dxa" w:w="80"/>
              <w:left w:type="dxa" w:w="120"/>
              <w:bottom w:type="dxa" w:w="80"/>
              <w:right w:type="dxa" w:w="120"/>
            </w:tcMar>
          </w:tcPr>
          <w:p>
            <w:pPr>
              <w:spacing w:after="0" w:before="0" w:line="264"/>
            </w:pPr>
            <w:r>
              <w:rPr>
                <w:b w:val="false"/>
                <w:bCs w:val="false"/>
                <w:color w:val="334155"/>
                <w:sz w:val="20"/>
                <w:szCs w:val="20"/>
              </w:rPr>
              <w:t xml:space="preserve">Minutes of staff time saved per reservation, from section 2</w:t>
            </w:r>
          </w:p>
        </w:tc>
        <w:tc>
          <w:tcPr>
            <w:tcW w:type="dxa" w:w="2740"/>
            <w:tcMar>
              <w:top w:type="dxa" w:w="80"/>
              <w:left w:type="dxa" w:w="120"/>
              <w:bottom w:type="dxa" w:w="80"/>
              <w:right w:type="dxa" w:w="120"/>
            </w:tcMar>
          </w:tcPr>
          <w:p>
            <w:pPr>
              <w:spacing w:after="0" w:before="0" w:line="264"/>
            </w:pPr>
            <w:r>
              <w:rPr>
                <w:b w:val="false"/>
                <w:bCs w:val="false"/>
                <w:color w:val="334155"/>
                <w:sz w:val="20"/>
                <w:szCs w:val="20"/>
              </w:rPr>
              <w:t xml:space="preserve"/>
            </w:r>
          </w:p>
        </w:tc>
        <w:tc>
          <w:tcPr>
            <w:tcW w:type="dxa" w:w="2740"/>
            <w:tcMar>
              <w:top w:type="dxa" w:w="80"/>
              <w:left w:type="dxa" w:w="120"/>
              <w:bottom w:type="dxa" w:w="80"/>
              <w:right w:type="dxa" w:w="120"/>
            </w:tcMar>
          </w:tcPr>
          <w:p>
            <w:pPr>
              <w:spacing w:after="0" w:before="0" w:line="264"/>
            </w:pPr>
            <w:r>
              <w:rPr>
                <w:b w:val="false"/>
                <w:bCs w:val="false"/>
                <w:color w:val="334155"/>
                <w:sz w:val="20"/>
                <w:szCs w:val="20"/>
              </w:rPr>
              <w:t xml:space="preserve">75</w:t>
            </w:r>
          </w:p>
        </w:tc>
      </w:tr>
      <w:tr>
        <w:trPr>
          <w:cantSplit/>
        </w:trPr>
        <w:tc>
          <w:tcPr>
            <w:tcW w:type="dxa" w:w="4600"/>
            <w:tcMar>
              <w:top w:type="dxa" w:w="80"/>
              <w:left w:type="dxa" w:w="120"/>
              <w:bottom w:type="dxa" w:w="80"/>
              <w:right w:type="dxa" w:w="120"/>
            </w:tcMar>
          </w:tcPr>
          <w:p>
            <w:pPr>
              <w:spacing w:after="0" w:before="0" w:line="264"/>
            </w:pPr>
            <w:r>
              <w:rPr>
                <w:b w:val="false"/>
                <w:bCs w:val="false"/>
                <w:color w:val="334155"/>
                <w:sz w:val="20"/>
                <w:szCs w:val="20"/>
              </w:rPr>
              <w:t xml:space="preserve">Annual staff hours returned</w:t>
            </w:r>
          </w:p>
        </w:tc>
        <w:tc>
          <w:tcPr>
            <w:tcW w:type="dxa" w:w="2740"/>
            <w:tcMar>
              <w:top w:type="dxa" w:w="80"/>
              <w:left w:type="dxa" w:w="120"/>
              <w:bottom w:type="dxa" w:w="80"/>
              <w:right w:type="dxa" w:w="120"/>
            </w:tcMar>
          </w:tcPr>
          <w:p>
            <w:pPr>
              <w:spacing w:after="0" w:before="0" w:line="264"/>
            </w:pPr>
            <w:r>
              <w:rPr>
                <w:b w:val="false"/>
                <w:bCs w:val="false"/>
                <w:color w:val="334155"/>
                <w:sz w:val="20"/>
                <w:szCs w:val="20"/>
              </w:rPr>
              <w:t xml:space="preserve"/>
            </w:r>
          </w:p>
        </w:tc>
        <w:tc>
          <w:tcPr>
            <w:tcW w:type="dxa" w:w="2740"/>
            <w:tcMar>
              <w:top w:type="dxa" w:w="80"/>
              <w:left w:type="dxa" w:w="120"/>
              <w:bottom w:type="dxa" w:w="80"/>
              <w:right w:type="dxa" w:w="120"/>
            </w:tcMar>
          </w:tcPr>
          <w:p>
            <w:pPr>
              <w:spacing w:after="0" w:before="0" w:line="264"/>
            </w:pPr>
            <w:r>
              <w:rPr>
                <w:b w:val="false"/>
                <w:bCs w:val="false"/>
                <w:color w:val="334155"/>
                <w:sz w:val="20"/>
                <w:szCs w:val="20"/>
              </w:rPr>
              <w:t xml:space="preserve">75</w:t>
            </w:r>
          </w:p>
        </w:tc>
      </w:tr>
      <w:tr>
        <w:trPr>
          <w:cantSplit/>
        </w:trPr>
        <w:tc>
          <w:tcPr>
            <w:tcW w:type="dxa" w:w="4600"/>
            <w:tcMar>
              <w:top w:type="dxa" w:w="80"/>
              <w:left w:type="dxa" w:w="120"/>
              <w:bottom w:type="dxa" w:w="80"/>
              <w:right w:type="dxa" w:w="120"/>
            </w:tcMar>
          </w:tcPr>
          <w:p>
            <w:pPr>
              <w:spacing w:after="0" w:before="0" w:line="264"/>
            </w:pPr>
            <w:r>
              <w:rPr>
                <w:b w:val="false"/>
                <w:bCs w:val="false"/>
                <w:color w:val="334155"/>
                <w:sz w:val="20"/>
                <w:szCs w:val="20"/>
              </w:rPr>
              <w:t xml:space="preserve">Fully loaded hourly cost: base wage plus payroll taxes, retirement, and insurance. Ask finance for the multiplier; 1.4 to 1.6 times base is usual for a Georgia city carrying GMEBS retirement and health coverage.</w:t>
            </w:r>
          </w:p>
        </w:tc>
        <w:tc>
          <w:tcPr>
            <w:tcW w:type="dxa" w:w="2740"/>
            <w:tcMar>
              <w:top w:type="dxa" w:w="80"/>
              <w:left w:type="dxa" w:w="120"/>
              <w:bottom w:type="dxa" w:w="80"/>
              <w:right w:type="dxa" w:w="120"/>
            </w:tcMar>
          </w:tcPr>
          <w:p>
            <w:pPr>
              <w:spacing w:after="0" w:before="0" w:line="264"/>
            </w:pPr>
            <w:r>
              <w:rPr>
                <w:b w:val="false"/>
                <w:bCs w:val="false"/>
                <w:color w:val="334155"/>
                <w:sz w:val="20"/>
                <w:szCs w:val="20"/>
              </w:rPr>
              <w:t xml:space="preserve"/>
            </w:r>
          </w:p>
        </w:tc>
        <w:tc>
          <w:tcPr>
            <w:tcW w:type="dxa" w:w="2740"/>
            <w:tcMar>
              <w:top w:type="dxa" w:w="80"/>
              <w:left w:type="dxa" w:w="120"/>
              <w:bottom w:type="dxa" w:w="80"/>
              <w:right w:type="dxa" w:w="120"/>
            </w:tcMar>
          </w:tcPr>
          <w:p>
            <w:pPr>
              <w:spacing w:after="0" w:before="0" w:line="264"/>
            </w:pPr>
            <w:r>
              <w:rPr>
                <w:b w:val="false"/>
                <w:bCs w:val="false"/>
                <w:color w:val="334155"/>
                <w:sz w:val="20"/>
                <w:szCs w:val="20"/>
              </w:rPr>
              <w:t xml:space="preserve">$28</w:t>
            </w:r>
          </w:p>
        </w:tc>
      </w:tr>
      <w:tr>
        <w:trPr>
          <w:cantSplit/>
        </w:trPr>
        <w:tc>
          <w:tcPr>
            <w:tcW w:type="dxa" w:w="4600"/>
            <w:tcMar>
              <w:top w:type="dxa" w:w="80"/>
              <w:left w:type="dxa" w:w="120"/>
              <w:bottom w:type="dxa" w:w="80"/>
              <w:right w:type="dxa" w:w="120"/>
            </w:tcMar>
          </w:tcPr>
          <w:p>
            <w:pPr>
              <w:spacing w:after="0" w:before="0" w:line="264"/>
            </w:pPr>
            <w:r>
              <w:rPr>
                <w:b w:val="false"/>
                <w:bCs w:val="false"/>
                <w:color w:val="334155"/>
                <w:sz w:val="20"/>
                <w:szCs w:val="20"/>
              </w:rPr>
              <w:t xml:space="preserve">B. Annual value of staff time returned</w:t>
            </w:r>
          </w:p>
        </w:tc>
        <w:tc>
          <w:tcPr>
            <w:tcW w:type="dxa" w:w="2740"/>
            <w:tcMar>
              <w:top w:type="dxa" w:w="80"/>
              <w:left w:type="dxa" w:w="120"/>
              <w:bottom w:type="dxa" w:w="80"/>
              <w:right w:type="dxa" w:w="120"/>
            </w:tcMar>
          </w:tcPr>
          <w:p>
            <w:pPr>
              <w:spacing w:after="0" w:before="0" w:line="264"/>
            </w:pPr>
            <w:r>
              <w:rPr>
                <w:b w:val="false"/>
                <w:bCs w:val="false"/>
                <w:color w:val="334155"/>
                <w:sz w:val="20"/>
                <w:szCs w:val="20"/>
              </w:rPr>
              <w:t xml:space="preserve"/>
            </w:r>
          </w:p>
        </w:tc>
        <w:tc>
          <w:tcPr>
            <w:tcW w:type="dxa" w:w="2740"/>
            <w:tcMar>
              <w:top w:type="dxa" w:w="80"/>
              <w:left w:type="dxa" w:w="120"/>
              <w:bottom w:type="dxa" w:w="80"/>
              <w:right w:type="dxa" w:w="120"/>
            </w:tcMar>
          </w:tcPr>
          <w:p>
            <w:pPr>
              <w:spacing w:after="0" w:before="0" w:line="264"/>
            </w:pPr>
            <w:r>
              <w:rPr>
                <w:b w:val="false"/>
                <w:bCs w:val="false"/>
                <w:color w:val="334155"/>
                <w:sz w:val="20"/>
                <w:szCs w:val="20"/>
              </w:rPr>
              <w:t xml:space="preserve">$2,100</w:t>
            </w:r>
          </w:p>
        </w:tc>
      </w:tr>
      <w:tr>
        <w:trPr>
          <w:cantSplit/>
        </w:trPr>
        <w:tc>
          <w:tcPr>
            <w:tcW w:type="dxa" w:w="4600"/>
            <w:tcMar>
              <w:top w:type="dxa" w:w="80"/>
              <w:left w:type="dxa" w:w="120"/>
              <w:bottom w:type="dxa" w:w="80"/>
              <w:right w:type="dxa" w:w="120"/>
            </w:tcMar>
          </w:tcPr>
          <w:p>
            <w:pPr>
              <w:spacing w:after="0" w:before="0" w:line="264"/>
            </w:pPr>
            <w:r>
              <w:rPr>
                <w:b w:val="false"/>
                <w:bCs w:val="false"/>
                <w:color w:val="334155"/>
                <w:sz w:val="20"/>
                <w:szCs w:val="20"/>
              </w:rPr>
              <w:t xml:space="preserve">Average rental fee per booking</w:t>
            </w:r>
          </w:p>
        </w:tc>
        <w:tc>
          <w:tcPr>
            <w:tcW w:type="dxa" w:w="2740"/>
            <w:tcMar>
              <w:top w:type="dxa" w:w="80"/>
              <w:left w:type="dxa" w:w="120"/>
              <w:bottom w:type="dxa" w:w="80"/>
              <w:right w:type="dxa" w:w="120"/>
            </w:tcMar>
          </w:tcPr>
          <w:p>
            <w:pPr>
              <w:spacing w:after="0" w:before="0" w:line="264"/>
            </w:pPr>
            <w:r>
              <w:rPr>
                <w:b w:val="false"/>
                <w:bCs w:val="false"/>
                <w:color w:val="334155"/>
                <w:sz w:val="20"/>
                <w:szCs w:val="20"/>
              </w:rPr>
              <w:t xml:space="preserve"/>
            </w:r>
          </w:p>
        </w:tc>
        <w:tc>
          <w:tcPr>
            <w:tcW w:type="dxa" w:w="2740"/>
            <w:tcMar>
              <w:top w:type="dxa" w:w="80"/>
              <w:left w:type="dxa" w:w="120"/>
              <w:bottom w:type="dxa" w:w="80"/>
              <w:right w:type="dxa" w:w="120"/>
            </w:tcMar>
          </w:tcPr>
          <w:p>
            <w:pPr>
              <w:spacing w:after="0" w:before="0" w:line="264"/>
            </w:pPr>
            <w:r>
              <w:rPr>
                <w:b w:val="false"/>
                <w:bCs w:val="false"/>
                <w:color w:val="334155"/>
                <w:sz w:val="20"/>
                <w:szCs w:val="20"/>
              </w:rPr>
              <w:t xml:space="preserve">$75</w:t>
            </w:r>
          </w:p>
        </w:tc>
      </w:tr>
      <w:tr>
        <w:trPr>
          <w:cantSplit/>
        </w:trPr>
        <w:tc>
          <w:tcPr>
            <w:tcW w:type="dxa" w:w="4600"/>
            <w:tcMar>
              <w:top w:type="dxa" w:w="80"/>
              <w:left w:type="dxa" w:w="120"/>
              <w:bottom w:type="dxa" w:w="80"/>
              <w:right w:type="dxa" w:w="120"/>
            </w:tcMar>
          </w:tcPr>
          <w:p>
            <w:pPr>
              <w:spacing w:after="0" w:before="0" w:line="264"/>
            </w:pPr>
            <w:r>
              <w:rPr>
                <w:b w:val="false"/>
                <w:bCs w:val="false"/>
                <w:color w:val="334155"/>
                <w:sz w:val="20"/>
                <w:szCs w:val="20"/>
              </w:rPr>
              <w:t xml:space="preserve">Additional bookings per year that online availability captures</w:t>
            </w:r>
          </w:p>
        </w:tc>
        <w:tc>
          <w:tcPr>
            <w:tcW w:type="dxa" w:w="2740"/>
            <w:tcMar>
              <w:top w:type="dxa" w:w="80"/>
              <w:left w:type="dxa" w:w="120"/>
              <w:bottom w:type="dxa" w:w="80"/>
              <w:right w:type="dxa" w:w="120"/>
            </w:tcMar>
          </w:tcPr>
          <w:p>
            <w:pPr>
              <w:spacing w:after="0" w:before="0" w:line="264"/>
            </w:pPr>
            <w:r>
              <w:rPr>
                <w:b w:val="false"/>
                <w:bCs w:val="false"/>
                <w:color w:val="334155"/>
                <w:sz w:val="20"/>
                <w:szCs w:val="20"/>
              </w:rPr>
              <w:t xml:space="preserve"/>
            </w:r>
          </w:p>
        </w:tc>
        <w:tc>
          <w:tcPr>
            <w:tcW w:type="dxa" w:w="2740"/>
            <w:tcMar>
              <w:top w:type="dxa" w:w="80"/>
              <w:left w:type="dxa" w:w="120"/>
              <w:bottom w:type="dxa" w:w="80"/>
              <w:right w:type="dxa" w:w="120"/>
            </w:tcMar>
          </w:tcPr>
          <w:p>
            <w:pPr>
              <w:spacing w:after="0" w:before="0" w:line="264"/>
            </w:pPr>
            <w:r>
              <w:rPr>
                <w:b w:val="false"/>
                <w:bCs w:val="false"/>
                <w:color w:val="334155"/>
                <w:sz w:val="20"/>
                <w:szCs w:val="20"/>
              </w:rPr>
              <w:t xml:space="preserve">20</w:t>
            </w:r>
          </w:p>
        </w:tc>
      </w:tr>
      <w:tr>
        <w:trPr>
          <w:cantSplit/>
        </w:trPr>
        <w:tc>
          <w:tcPr>
            <w:tcW w:type="dxa" w:w="4600"/>
            <w:tcMar>
              <w:top w:type="dxa" w:w="80"/>
              <w:left w:type="dxa" w:w="120"/>
              <w:bottom w:type="dxa" w:w="80"/>
              <w:right w:type="dxa" w:w="120"/>
            </w:tcMar>
          </w:tcPr>
          <w:p>
            <w:pPr>
              <w:spacing w:after="0" w:before="0" w:line="264"/>
            </w:pPr>
            <w:r>
              <w:rPr>
                <w:b w:val="false"/>
                <w:bCs w:val="false"/>
                <w:color w:val="334155"/>
                <w:sz w:val="20"/>
                <w:szCs w:val="20"/>
              </w:rPr>
              <w:t xml:space="preserve">A. Additional annual rental revenue</w:t>
            </w:r>
          </w:p>
        </w:tc>
        <w:tc>
          <w:tcPr>
            <w:tcW w:type="dxa" w:w="2740"/>
            <w:tcMar>
              <w:top w:type="dxa" w:w="80"/>
              <w:left w:type="dxa" w:w="120"/>
              <w:bottom w:type="dxa" w:w="80"/>
              <w:right w:type="dxa" w:w="120"/>
            </w:tcMar>
          </w:tcPr>
          <w:p>
            <w:pPr>
              <w:spacing w:after="0" w:before="0" w:line="264"/>
            </w:pPr>
            <w:r>
              <w:rPr>
                <w:b w:val="false"/>
                <w:bCs w:val="false"/>
                <w:color w:val="334155"/>
                <w:sz w:val="20"/>
                <w:szCs w:val="20"/>
              </w:rPr>
              <w:t xml:space="preserve"/>
            </w:r>
          </w:p>
        </w:tc>
        <w:tc>
          <w:tcPr>
            <w:tcW w:type="dxa" w:w="2740"/>
            <w:tcMar>
              <w:top w:type="dxa" w:w="80"/>
              <w:left w:type="dxa" w:w="120"/>
              <w:bottom w:type="dxa" w:w="80"/>
              <w:right w:type="dxa" w:w="120"/>
            </w:tcMar>
          </w:tcPr>
          <w:p>
            <w:pPr>
              <w:spacing w:after="0" w:before="0" w:line="264"/>
            </w:pPr>
            <w:r>
              <w:rPr>
                <w:b w:val="false"/>
                <w:bCs w:val="false"/>
                <w:color w:val="334155"/>
                <w:sz w:val="20"/>
                <w:szCs w:val="20"/>
              </w:rPr>
              <w:t xml:space="preserve">$1,500</w:t>
            </w:r>
          </w:p>
        </w:tc>
      </w:tr>
      <w:tr>
        <w:trPr>
          <w:cantSplit/>
        </w:trPr>
        <w:tc>
          <w:tcPr>
            <w:tcW w:type="dxa" w:w="4600"/>
            <w:tcMar>
              <w:top w:type="dxa" w:w="80"/>
              <w:left w:type="dxa" w:w="120"/>
              <w:bottom w:type="dxa" w:w="80"/>
              <w:right w:type="dxa" w:w="120"/>
            </w:tcMar>
          </w:tcPr>
          <w:p>
            <w:pPr>
              <w:spacing w:after="0" w:before="0" w:line="264"/>
            </w:pPr>
            <w:r>
              <w:rPr>
                <w:b w:val="false"/>
                <w:bCs w:val="false"/>
                <w:color w:val="334155"/>
                <w:sz w:val="20"/>
                <w:szCs w:val="20"/>
              </w:rPr>
              <w:t xml:space="preserve">Total annual return (A + B)</w:t>
            </w:r>
          </w:p>
        </w:tc>
        <w:tc>
          <w:tcPr>
            <w:tcW w:type="dxa" w:w="2740"/>
            <w:tcMar>
              <w:top w:type="dxa" w:w="80"/>
              <w:left w:type="dxa" w:w="120"/>
              <w:bottom w:type="dxa" w:w="80"/>
              <w:right w:type="dxa" w:w="120"/>
            </w:tcMar>
          </w:tcPr>
          <w:p>
            <w:pPr>
              <w:spacing w:after="0" w:before="0" w:line="264"/>
            </w:pPr>
            <w:r>
              <w:rPr>
                <w:b w:val="false"/>
                <w:bCs w:val="false"/>
                <w:color w:val="334155"/>
                <w:sz w:val="20"/>
                <w:szCs w:val="20"/>
              </w:rPr>
              <w:t xml:space="preserve"/>
            </w:r>
          </w:p>
        </w:tc>
        <w:tc>
          <w:tcPr>
            <w:tcW w:type="dxa" w:w="2740"/>
            <w:tcMar>
              <w:top w:type="dxa" w:w="80"/>
              <w:left w:type="dxa" w:w="120"/>
              <w:bottom w:type="dxa" w:w="80"/>
              <w:right w:type="dxa" w:w="120"/>
            </w:tcMar>
          </w:tcPr>
          <w:p>
            <w:pPr>
              <w:spacing w:after="0" w:before="0" w:line="264"/>
            </w:pPr>
            <w:r>
              <w:rPr>
                <w:b w:val="false"/>
                <w:bCs w:val="false"/>
                <w:color w:val="334155"/>
                <w:sz w:val="20"/>
                <w:szCs w:val="20"/>
              </w:rPr>
              <w:t xml:space="preserve">$3,600</w:t>
            </w:r>
          </w:p>
        </w:tc>
      </w:tr>
      <w:tr>
        <w:trPr>
          <w:cantSplit/>
        </w:trPr>
        <w:tc>
          <w:tcPr>
            <w:tcW w:type="dxa" w:w="4600"/>
            <w:tcMar>
              <w:top w:type="dxa" w:w="80"/>
              <w:left w:type="dxa" w:w="120"/>
              <w:bottom w:type="dxa" w:w="80"/>
              <w:right w:type="dxa" w:w="120"/>
            </w:tcMar>
          </w:tcPr>
          <w:p>
            <w:pPr>
              <w:spacing w:after="0" w:before="0" w:line="264"/>
            </w:pPr>
            <w:r>
              <w:rPr>
                <w:b w:val="false"/>
                <w:bCs w:val="false"/>
                <w:color w:val="334155"/>
                <w:sz w:val="20"/>
                <w:szCs w:val="20"/>
              </w:rPr>
              <w:t xml:space="preserve">Annual cost of the system</w:t>
            </w:r>
          </w:p>
        </w:tc>
        <w:tc>
          <w:tcPr>
            <w:tcW w:type="dxa" w:w="2740"/>
            <w:tcMar>
              <w:top w:type="dxa" w:w="80"/>
              <w:left w:type="dxa" w:w="120"/>
              <w:bottom w:type="dxa" w:w="80"/>
              <w:right w:type="dxa" w:w="120"/>
            </w:tcMar>
          </w:tcPr>
          <w:p>
            <w:pPr>
              <w:spacing w:after="0" w:before="0" w:line="264"/>
            </w:pPr>
            <w:r>
              <w:rPr>
                <w:b w:val="false"/>
                <w:bCs w:val="false"/>
                <w:color w:val="334155"/>
                <w:sz w:val="20"/>
                <w:szCs w:val="20"/>
              </w:rPr>
              <w:t xml:space="preserve"/>
            </w:r>
          </w:p>
        </w:tc>
        <w:tc>
          <w:tcPr>
            <w:tcW w:type="dxa" w:w="2740"/>
            <w:tcMar>
              <w:top w:type="dxa" w:w="80"/>
              <w:left w:type="dxa" w:w="120"/>
              <w:bottom w:type="dxa" w:w="80"/>
              <w:right w:type="dxa" w:w="120"/>
            </w:tcMar>
          </w:tcPr>
          <w:p>
            <w:pPr>
              <w:spacing w:after="0" w:before="0" w:line="264"/>
            </w:pPr>
            <w:r>
              <w:rPr>
                <w:b w:val="false"/>
                <w:bCs w:val="false"/>
                <w:color w:val="334155"/>
                <w:sz w:val="20"/>
                <w:szCs w:val="20"/>
              </w:rPr>
              <w:t xml:space="preserve">$2,400</w:t>
            </w:r>
          </w:p>
        </w:tc>
      </w:tr>
    </w:tbl>
    <w:p>
      <w:pPr>
        <w:spacing w:after="120"/>
      </w:pPr>
    </w:p>
    <w:p>
      <w:pPr>
        <w:spacing w:after="160" w:before="0" w:line="264"/>
      </w:pPr>
      <w:r>
        <w:rPr>
          <w:color w:val="334155"/>
          <w:sz w:val="20"/>
          <w:szCs w:val="20"/>
        </w:rPr>
        <w:t xml:space="preserve">In the worked example the system returns $3,600 against $2,400, on a city of a few thousand residents taking sixty reservations a year, which is a small department by any measure. The staff time alone covers the entry tier at about seventy reservations a year. Below seventy, the captured revenue closes the gap. Above seventy, the labor case stands on its own and everything else is upside.</w:t>
      </w:r>
    </w:p>
    <w:p>
      <w:pPr>
        <w:spacing w:after="160" w:before="0" w:line="264"/>
      </w:pPr>
      <w:r>
        <w:rPr>
          <w:color w:val="334155"/>
          <w:sz w:val="20"/>
          <w:szCs w:val="20"/>
        </w:rPr>
        <w:t xml:space="preserve">Be able to source the captured-bookings row, because it is the one a finance director will press on. Requests that arrived after hours, calls the office could not return, and residents who asked about a facility and never booked are all defensible starting points. A conservative number you can explain is worth more in the room than a larger one you cannot.</w:t>
      </w:r>
    </w:p>
    <w:p>
      <w:pPr>
        <w:pStyle w:val="Heading1"/>
        <w:keepNext/>
        <w:spacing w:after="140" w:before="360"/>
      </w:pPr>
      <w:r>
        <w:rPr>
          <w:b/>
          <w:bCs/>
          <w:color w:val="1A3A5C"/>
          <w:sz w:val="26"/>
          <w:szCs w:val="26"/>
        </w:rPr>
        <w:t xml:space="preserve">4. What is coming whether or not you buy anything</w:t>
      </w:r>
    </w:p>
    <w:p>
      <w:pPr>
        <w:spacing w:after="160" w:before="0" w:line="264"/>
      </w:pPr>
      <w:r>
        <w:rPr>
          <w:color w:val="334155"/>
          <w:sz w:val="20"/>
          <w:szCs w:val="20"/>
        </w:rPr>
        <w:t xml:space="preserve">Three of these are obligations the City already carries. Reservation software is the cheapest way to discharge them, and that argument does not depend on the arithmetic above at all.</w:t>
      </w:r>
    </w:p>
    <w:p>
      <w:pPr>
        <w:pStyle w:val="ListParagraph"/>
        <w:numPr>
          <w:ilvl w:val="0"/>
          <w:numId w:val="2"/>
        </w:numPr>
        <w:spacing w:after="80" w:line="264"/>
      </w:pPr>
      <w:r>
        <w:rPr>
          <w:color w:val="334155"/>
          <w:sz w:val="20"/>
          <w:szCs w:val="20"/>
        </w:rPr>
        <w:t xml:space="preserve">Accessibility, with a deadline. The Department of Justice's 2024 rule under ADA Title II requires public entity web content to meet WCAG 2.1 Level AA. Cities of 50,000 or more had a compliance date of April 24, 2026, and cities under 50,000 have until April 26, 2027. A reservation page is in scope. ParksPilot was audited against WCAG 2.1 A and AA on the production application in August 2026 and publishes the full conformance report, which is in this package.</w:t>
      </w:r>
    </w:p>
    <w:p>
      <w:pPr>
        <w:pStyle w:val="ListParagraph"/>
        <w:numPr>
          <w:ilvl w:val="0"/>
          <w:numId w:val="2"/>
        </w:numPr>
        <w:spacing w:after="80" w:line="264"/>
      </w:pPr>
      <w:r>
        <w:rPr>
          <w:color w:val="334155"/>
          <w:sz w:val="20"/>
          <w:szCs w:val="20"/>
        </w:rPr>
        <w:t xml:space="preserve">Public records. Reservations, payments, deposit decisions, and permit approvals are records of the City. In Georgia the response window for an open records request is three business days. Search, export, and an audit trail turn that into a five-minute task instead of an afternoon in a filing cabinet.</w:t>
      </w:r>
    </w:p>
    <w:p>
      <w:pPr>
        <w:pStyle w:val="ListParagraph"/>
        <w:numPr>
          <w:ilvl w:val="0"/>
          <w:numId w:val="2"/>
        </w:numPr>
        <w:spacing w:after="80" w:line="264"/>
      </w:pPr>
      <w:r>
        <w:rPr>
          <w:color w:val="334155"/>
          <w:sz w:val="20"/>
          <w:szCs w:val="20"/>
        </w:rPr>
        <w:t xml:space="preserve">Internal control. Every deposit refund or withholding is recorded with the amount, the reason, the person who did it, and the time. That is a materially better answer to an auditor, or to a resident at a council meeting, than a note in a binder.</w:t>
      </w:r>
    </w:p>
    <w:p>
      <w:pPr>
        <w:pStyle w:val="ListParagraph"/>
        <w:numPr>
          <w:ilvl w:val="0"/>
          <w:numId w:val="2"/>
        </w:numPr>
        <w:spacing w:after="80" w:line="264"/>
      </w:pPr>
      <w:r>
        <w:rPr>
          <w:color w:val="334155"/>
          <w:sz w:val="20"/>
          <w:szCs w:val="20"/>
        </w:rPr>
        <w:t xml:space="preserve">Resident service. Residents book at ten at night without reaching voicemail, and they never create an account to do it. This is the part the council will hear about from constituents, in either direction.</w:t>
      </w:r>
    </w:p>
    <w:p>
      <w:pPr>
        <w:spacing w:after="80"/>
      </w:pPr>
    </w:p>
    <w:p>
      <w:pPr>
        <w:pStyle w:val="Heading1"/>
        <w:keepNext/>
        <w:spacing w:after="140" w:before="360"/>
      </w:pPr>
      <w:r>
        <w:rPr>
          <w:b/>
          <w:bCs/>
          <w:color w:val="1A3A5C"/>
          <w:sz w:val="26"/>
          <w:szCs w:val="26"/>
        </w:rPr>
        <w:t xml:space="preserve">5. The objections you will get, and the answers</w:t>
      </w:r>
    </w:p>
    <w:tbl>
      <w:tblPr>
        <w:tblW w:type="dxa" w:w="10080"/>
        <w:tblBorders>
          <w:top w:val="single" w:color="D6DCE4" w:sz="4"/>
          <w:left w:val="single" w:color="D6DCE4" w:sz="4"/>
          <w:bottom w:val="single" w:color="D6DCE4" w:sz="4"/>
          <w:right w:val="single" w:color="D6DCE4" w:sz="4"/>
          <w:insideH w:val="single" w:color="D6DCE4" w:sz="4"/>
          <w:insideV w:val="single" w:color="D6DCE4" w:sz="4"/>
        </w:tblBorders>
      </w:tblPr>
      <w:tblGrid>
        <w:gridCol w:w="4200"/>
        <w:gridCol w:w="5880"/>
      </w:tblGrid>
      <w:tr>
        <w:trPr>
          <w:tblHeader/>
        </w:trPr>
        <w:tc>
          <w:tcPr>
            <w:tcW w:type="dxa" w:w="4200"/>
            <w:shd w:fill="F1F5F9" w:color="auto" w:val="clear"/>
            <w:tcMar>
              <w:top w:type="dxa" w:w="80"/>
              <w:left w:type="dxa" w:w="120"/>
              <w:bottom w:type="dxa" w:w="80"/>
              <w:right w:type="dxa" w:w="120"/>
            </w:tcMar>
          </w:tcPr>
          <w:p>
            <w:pPr>
              <w:spacing w:after="0" w:before="0" w:line="264"/>
            </w:pPr>
            <w:r>
              <w:rPr>
                <w:b/>
                <w:bCs/>
                <w:color w:val="1A3A5C"/>
                <w:sz w:val="20"/>
                <w:szCs w:val="20"/>
              </w:rPr>
              <w:t xml:space="preserve">What you will be asked</w:t>
            </w:r>
          </w:p>
        </w:tc>
        <w:tc>
          <w:tcPr>
            <w:tcW w:type="dxa" w:w="5880"/>
            <w:shd w:fill="F1F5F9" w:color="auto" w:val="clear"/>
            <w:tcMar>
              <w:top w:type="dxa" w:w="80"/>
              <w:left w:type="dxa" w:w="120"/>
              <w:bottom w:type="dxa" w:w="80"/>
              <w:right w:type="dxa" w:w="120"/>
            </w:tcMar>
          </w:tcPr>
          <w:p>
            <w:pPr>
              <w:spacing w:after="0" w:before="0" w:line="264"/>
            </w:pPr>
            <w:r>
              <w:rPr>
                <w:b/>
                <w:bCs/>
                <w:color w:val="1A3A5C"/>
                <w:sz w:val="20"/>
                <w:szCs w:val="20"/>
              </w:rPr>
              <w:t xml:space="preserve">What to say</w:t>
            </w:r>
          </w:p>
        </w:tc>
      </w:tr>
      <w:tr>
        <w:trPr>
          <w:cantSplit/>
        </w:trPr>
        <w:tc>
          <w:tcPr>
            <w:tcW w:type="dxa" w:w="4200"/>
            <w:tcMar>
              <w:top w:type="dxa" w:w="80"/>
              <w:left w:type="dxa" w:w="120"/>
              <w:bottom w:type="dxa" w:w="80"/>
              <w:right w:type="dxa" w:w="120"/>
            </w:tcMar>
          </w:tcPr>
          <w:p>
            <w:pPr>
              <w:spacing w:after="0" w:before="0" w:line="264"/>
            </w:pPr>
            <w:r>
              <w:rPr>
                <w:b w:val="false"/>
                <w:bCs w:val="false"/>
                <w:color w:val="334155"/>
                <w:sz w:val="20"/>
                <w:szCs w:val="20"/>
              </w:rPr>
              <w:t xml:space="preserve">Does this pay for itself?</w:t>
            </w:r>
          </w:p>
        </w:tc>
        <w:tc>
          <w:tcPr>
            <w:tcW w:type="dxa" w:w="5880"/>
            <w:tcMar>
              <w:top w:type="dxa" w:w="80"/>
              <w:left w:type="dxa" w:w="120"/>
              <w:bottom w:type="dxa" w:w="80"/>
              <w:right w:type="dxa" w:w="120"/>
            </w:tcMar>
          </w:tcPr>
          <w:p>
            <w:pPr>
              <w:spacing w:after="0" w:before="0" w:line="264"/>
            </w:pPr>
            <w:r>
              <w:rPr>
                <w:b w:val="false"/>
                <w:bCs w:val="false"/>
                <w:color w:val="334155"/>
                <w:sz w:val="20"/>
                <w:szCs w:val="20"/>
              </w:rPr>
              <w:t xml:space="preserve">At our volume, yes: $[A+B] of return against $[COST] of cost. About $[A] of that is rental revenue we do not capture today because the office is closed when people plan events, and $[B] is staff hours returned to other work.</w:t>
            </w:r>
          </w:p>
        </w:tc>
      </w:tr>
      <w:tr>
        <w:trPr>
          <w:cantSplit/>
        </w:trPr>
        <w:tc>
          <w:tcPr>
            <w:tcW w:type="dxa" w:w="4200"/>
            <w:tcMar>
              <w:top w:type="dxa" w:w="80"/>
              <w:left w:type="dxa" w:w="120"/>
              <w:bottom w:type="dxa" w:w="80"/>
              <w:right w:type="dxa" w:w="120"/>
            </w:tcMar>
          </w:tcPr>
          <w:p>
            <w:pPr>
              <w:spacing w:after="0" w:before="0" w:line="264"/>
            </w:pPr>
            <w:r>
              <w:rPr>
                <w:b w:val="false"/>
                <w:bCs w:val="false"/>
                <w:color w:val="334155"/>
                <w:sz w:val="20"/>
                <w:szCs w:val="20"/>
              </w:rPr>
              <w:t xml:space="preserve">Ninety minutes for one reservation? That sounds high.</w:t>
            </w:r>
          </w:p>
        </w:tc>
        <w:tc>
          <w:tcPr>
            <w:tcW w:type="dxa" w:w="5880"/>
            <w:tcMar>
              <w:top w:type="dxa" w:w="80"/>
              <w:left w:type="dxa" w:w="120"/>
              <w:bottom w:type="dxa" w:w="80"/>
              <w:right w:type="dxa" w:w="120"/>
            </w:tcMar>
          </w:tcPr>
          <w:p>
            <w:pPr>
              <w:spacing w:after="0" w:before="0" w:line="264"/>
            </w:pPr>
            <w:r>
              <w:rPr>
                <w:b w:val="false"/>
                <w:bCs w:val="false"/>
                <w:color w:val="334155"/>
                <w:sz w:val="20"/>
                <w:szCs w:val="20"/>
              </w:rPr>
              <w:t xml:space="preserve">It is not one phone call. It is the call, the availability check, the callback loop, the agreement going out and coming back, payment at the counter, and then the deposit refund going through accounts payable weeks later. Section 2 breaks out every step, and we counted our own.</w:t>
            </w:r>
          </w:p>
        </w:tc>
      </w:tr>
      <w:tr>
        <w:trPr>
          <w:cantSplit/>
        </w:trPr>
        <w:tc>
          <w:tcPr>
            <w:tcW w:type="dxa" w:w="4200"/>
            <w:tcMar>
              <w:top w:type="dxa" w:w="80"/>
              <w:left w:type="dxa" w:w="120"/>
              <w:bottom w:type="dxa" w:w="80"/>
              <w:right w:type="dxa" w:w="120"/>
            </w:tcMar>
          </w:tcPr>
          <w:p>
            <w:pPr>
              <w:spacing w:after="0" w:before="0" w:line="264"/>
            </w:pPr>
            <w:r>
              <w:rPr>
                <w:b w:val="false"/>
                <w:bCs w:val="false"/>
                <w:color w:val="334155"/>
                <w:sz w:val="20"/>
                <w:szCs w:val="20"/>
              </w:rPr>
              <w:t xml:space="preserve">Isn't the staff time saving small?</w:t>
            </w:r>
          </w:p>
        </w:tc>
        <w:tc>
          <w:tcPr>
            <w:tcW w:type="dxa" w:w="5880"/>
            <w:tcMar>
              <w:top w:type="dxa" w:w="80"/>
              <w:left w:type="dxa" w:w="120"/>
              <w:bottom w:type="dxa" w:w="80"/>
              <w:right w:type="dxa" w:w="120"/>
            </w:tcMar>
          </w:tcPr>
          <w:p>
            <w:pPr>
              <w:spacing w:after="0" w:before="0" w:line="264"/>
            </w:pPr>
            <w:r>
              <w:rPr>
                <w:b w:val="false"/>
                <w:bCs w:val="false"/>
                <w:color w:val="334155"/>
                <w:sz w:val="20"/>
                <w:szCs w:val="20"/>
              </w:rPr>
              <w:t xml:space="preserve">Not once the close-out is counted. At [NUMBER] reservations a year it is [HOURS] hours, worth $[B]. Staff time alone covers the cost at about seventy reservations a year. Below that, the revenue closes it.</w:t>
            </w:r>
          </w:p>
        </w:tc>
      </w:tr>
      <w:tr>
        <w:trPr>
          <w:cantSplit/>
        </w:trPr>
        <w:tc>
          <w:tcPr>
            <w:tcW w:type="dxa" w:w="4200"/>
            <w:tcMar>
              <w:top w:type="dxa" w:w="80"/>
              <w:left w:type="dxa" w:w="120"/>
              <w:bottom w:type="dxa" w:w="80"/>
              <w:right w:type="dxa" w:w="120"/>
            </w:tcMar>
          </w:tcPr>
          <w:p>
            <w:pPr>
              <w:spacing w:after="0" w:before="0" w:line="264"/>
            </w:pPr>
            <w:r>
              <w:rPr>
                <w:b w:val="false"/>
                <w:bCs w:val="false"/>
                <w:color w:val="334155"/>
                <w:sz w:val="20"/>
                <w:szCs w:val="20"/>
              </w:rPr>
              <w:t xml:space="preserve">Where does that hourly figure come from?</w:t>
            </w:r>
          </w:p>
        </w:tc>
        <w:tc>
          <w:tcPr>
            <w:tcW w:type="dxa" w:w="5880"/>
            <w:tcMar>
              <w:top w:type="dxa" w:w="80"/>
              <w:left w:type="dxa" w:w="120"/>
              <w:bottom w:type="dxa" w:w="80"/>
              <w:right w:type="dxa" w:w="120"/>
            </w:tcMar>
          </w:tcPr>
          <w:p>
            <w:pPr>
              <w:spacing w:after="0" w:before="0" w:line="264"/>
            </w:pPr>
            <w:r>
              <w:rPr>
                <w:b w:val="false"/>
                <w:bCs w:val="false"/>
                <w:color w:val="334155"/>
                <w:sz w:val="20"/>
                <w:szCs w:val="20"/>
              </w:rPr>
              <w:t xml:space="preserve">Base wage plus payroll taxes, retirement, and insurance, which is what the position actually costs the City. Finance can confirm the multiplier. We used [MULTIPLIER] times a base of $[BASE].</w:t>
            </w:r>
          </w:p>
        </w:tc>
      </w:tr>
      <w:tr>
        <w:trPr>
          <w:cantSplit/>
        </w:trPr>
        <w:tc>
          <w:tcPr>
            <w:tcW w:type="dxa" w:w="4200"/>
            <w:tcMar>
              <w:top w:type="dxa" w:w="80"/>
              <w:left w:type="dxa" w:w="120"/>
              <w:bottom w:type="dxa" w:w="80"/>
              <w:right w:type="dxa" w:w="120"/>
            </w:tcMar>
          </w:tcPr>
          <w:p>
            <w:pPr>
              <w:spacing w:after="0" w:before="0" w:line="264"/>
            </w:pPr>
            <w:r>
              <w:rPr>
                <w:b w:val="false"/>
                <w:bCs w:val="false"/>
                <w:color w:val="334155"/>
                <w:sz w:val="20"/>
                <w:szCs w:val="20"/>
              </w:rPr>
              <w:t xml:space="preserve">Where does the money go?</w:t>
            </w:r>
          </w:p>
        </w:tc>
        <w:tc>
          <w:tcPr>
            <w:tcW w:type="dxa" w:w="5880"/>
            <w:tcMar>
              <w:top w:type="dxa" w:w="80"/>
              <w:left w:type="dxa" w:w="120"/>
              <w:bottom w:type="dxa" w:w="80"/>
              <w:right w:type="dxa" w:w="120"/>
            </w:tcMar>
          </w:tcPr>
          <w:p>
            <w:pPr>
              <w:spacing w:after="0" w:before="0" w:line="264"/>
            </w:pPr>
            <w:r>
              <w:rPr>
                <w:b w:val="false"/>
                <w:bCs w:val="false"/>
                <w:color w:val="334155"/>
                <w:sz w:val="20"/>
                <w:szCs w:val="20"/>
              </w:rPr>
              <w:t xml:space="preserve">Directly into the City's own bank account. The vendor never holds public funds. Refunds and disputes appear in the City's own payment dashboard.</w:t>
            </w:r>
          </w:p>
        </w:tc>
      </w:tr>
      <w:tr>
        <w:trPr>
          <w:cantSplit/>
        </w:trPr>
        <w:tc>
          <w:tcPr>
            <w:tcW w:type="dxa" w:w="4200"/>
            <w:tcMar>
              <w:top w:type="dxa" w:w="80"/>
              <w:left w:type="dxa" w:w="120"/>
              <w:bottom w:type="dxa" w:w="80"/>
              <w:right w:type="dxa" w:w="120"/>
            </w:tcMar>
          </w:tcPr>
          <w:p>
            <w:pPr>
              <w:spacing w:after="0" w:before="0" w:line="264"/>
            </w:pPr>
            <w:r>
              <w:rPr>
                <w:b w:val="false"/>
                <w:bCs w:val="false"/>
                <w:color w:val="334155"/>
                <w:sz w:val="20"/>
                <w:szCs w:val="20"/>
              </w:rPr>
              <w:t xml:space="preserve">What if we want out?</w:t>
            </w:r>
          </w:p>
        </w:tc>
        <w:tc>
          <w:tcPr>
            <w:tcW w:type="dxa" w:w="5880"/>
            <w:tcMar>
              <w:top w:type="dxa" w:w="80"/>
              <w:left w:type="dxa" w:w="120"/>
              <w:bottom w:type="dxa" w:w="80"/>
              <w:right w:type="dxa" w:w="120"/>
            </w:tcMar>
          </w:tcPr>
          <w:p>
            <w:pPr>
              <w:spacing w:after="0" w:before="0" w:line="264"/>
            </w:pPr>
            <w:r>
              <w:rPr>
                <w:b w:val="false"/>
                <w:bCs w:val="false"/>
                <w:color w:val="334155"/>
                <w:sz w:val="20"/>
                <w:szCs w:val="20"/>
              </w:rPr>
              <w:t xml:space="preserve">The term is one year. The City owns its data and can export all of it in a standard format at any time, at no charge, including at termination.</w:t>
            </w:r>
          </w:p>
        </w:tc>
      </w:tr>
      <w:tr>
        <w:trPr>
          <w:cantSplit/>
        </w:trPr>
        <w:tc>
          <w:tcPr>
            <w:tcW w:type="dxa" w:w="4200"/>
            <w:tcMar>
              <w:top w:type="dxa" w:w="80"/>
              <w:left w:type="dxa" w:w="120"/>
              <w:bottom w:type="dxa" w:w="80"/>
              <w:right w:type="dxa" w:w="120"/>
            </w:tcMar>
          </w:tcPr>
          <w:p>
            <w:pPr>
              <w:spacing w:after="0" w:before="0" w:line="264"/>
            </w:pPr>
            <w:r>
              <w:rPr>
                <w:b w:val="false"/>
                <w:bCs w:val="false"/>
                <w:color w:val="334155"/>
                <w:sz w:val="20"/>
                <w:szCs w:val="20"/>
              </w:rPr>
              <w:t xml:space="preserve">Do residents have to sign up?</w:t>
            </w:r>
          </w:p>
        </w:tc>
        <w:tc>
          <w:tcPr>
            <w:tcW w:type="dxa" w:w="5880"/>
            <w:tcMar>
              <w:top w:type="dxa" w:w="80"/>
              <w:left w:type="dxa" w:w="120"/>
              <w:bottom w:type="dxa" w:w="80"/>
              <w:right w:type="dxa" w:w="120"/>
            </w:tcMar>
          </w:tcPr>
          <w:p>
            <w:pPr>
              <w:spacing w:after="0" w:before="0" w:line="264"/>
            </w:pPr>
            <w:r>
              <w:rPr>
                <w:b w:val="false"/>
                <w:bCs w:val="false"/>
                <w:color w:val="334155"/>
                <w:sz w:val="20"/>
                <w:szCs w:val="20"/>
              </w:rPr>
              <w:t xml:space="preserve">No. There are no accounts, passwords, or profiles. A resident picks a facility, picks a time, pays, and gets a confirmation number.</w:t>
            </w:r>
          </w:p>
        </w:tc>
      </w:tr>
      <w:tr>
        <w:trPr>
          <w:cantSplit/>
        </w:trPr>
        <w:tc>
          <w:tcPr>
            <w:tcW w:type="dxa" w:w="4200"/>
            <w:tcMar>
              <w:top w:type="dxa" w:w="80"/>
              <w:left w:type="dxa" w:w="120"/>
              <w:bottom w:type="dxa" w:w="80"/>
              <w:right w:type="dxa" w:w="120"/>
            </w:tcMar>
          </w:tcPr>
          <w:p>
            <w:pPr>
              <w:spacing w:after="0" w:before="0" w:line="264"/>
            </w:pPr>
            <w:r>
              <w:rPr>
                <w:b w:val="false"/>
                <w:bCs w:val="false"/>
                <w:color w:val="334155"/>
                <w:sz w:val="20"/>
                <w:szCs w:val="20"/>
              </w:rPr>
              <w:t xml:space="preserve">Who pays the card fees?</w:t>
            </w:r>
          </w:p>
        </w:tc>
        <w:tc>
          <w:tcPr>
            <w:tcW w:type="dxa" w:w="5880"/>
            <w:tcMar>
              <w:top w:type="dxa" w:w="80"/>
              <w:left w:type="dxa" w:w="120"/>
              <w:bottom w:type="dxa" w:w="80"/>
              <w:right w:type="dxa" w:w="120"/>
            </w:tcMar>
          </w:tcPr>
          <w:p>
            <w:pPr>
              <w:spacing w:after="0" w:before="0" w:line="264"/>
            </w:pPr>
            <w:r>
              <w:rPr>
                <w:b w:val="false"/>
                <w:bCs w:val="false"/>
                <w:color w:val="334155"/>
                <w:sz w:val="20"/>
                <w:szCs w:val="20"/>
              </w:rPr>
              <w:t xml:space="preserve">Stripe charges the City directly. On the pay-as-you-go plan the City chooses whether to absorb the vendor percentage or add it to online bookings as a disclosed convenience fee.</w:t>
            </w:r>
          </w:p>
        </w:tc>
      </w:tr>
      <w:tr>
        <w:trPr>
          <w:cantSplit/>
        </w:trPr>
        <w:tc>
          <w:tcPr>
            <w:tcW w:type="dxa" w:w="4200"/>
            <w:tcMar>
              <w:top w:type="dxa" w:w="80"/>
              <w:left w:type="dxa" w:w="120"/>
              <w:bottom w:type="dxa" w:w="80"/>
              <w:right w:type="dxa" w:w="120"/>
            </w:tcMar>
          </w:tcPr>
          <w:p>
            <w:pPr>
              <w:spacing w:after="0" w:before="0" w:line="264"/>
            </w:pPr>
            <w:r>
              <w:rPr>
                <w:b w:val="false"/>
                <w:bCs w:val="false"/>
                <w:color w:val="334155"/>
                <w:sz w:val="20"/>
                <w:szCs w:val="20"/>
              </w:rPr>
              <w:t xml:space="preserve">What happens to the people who call?</w:t>
            </w:r>
          </w:p>
        </w:tc>
        <w:tc>
          <w:tcPr>
            <w:tcW w:type="dxa" w:w="5880"/>
            <w:tcMar>
              <w:top w:type="dxa" w:w="80"/>
              <w:left w:type="dxa" w:w="120"/>
              <w:bottom w:type="dxa" w:w="80"/>
              <w:right w:type="dxa" w:w="120"/>
            </w:tcMar>
          </w:tcPr>
          <w:p>
            <w:pPr>
              <w:spacing w:after="0" w:before="0" w:line="264"/>
            </w:pPr>
            <w:r>
              <w:rPr>
                <w:b w:val="false"/>
                <w:bCs w:val="false"/>
                <w:color w:val="334155"/>
                <w:sz w:val="20"/>
                <w:szCs w:val="20"/>
              </w:rPr>
              <w:t xml:space="preserve">Nothing changes for them. Staff still take reservations at the counter and on the phone and enter them directly, against a calendar that is finally accurate. The online path is added, not substituted.</w:t>
            </w:r>
          </w:p>
        </w:tc>
      </w:tr>
      <w:tr>
        <w:trPr>
          <w:cantSplit/>
        </w:trPr>
        <w:tc>
          <w:tcPr>
            <w:tcW w:type="dxa" w:w="4200"/>
            <w:tcMar>
              <w:top w:type="dxa" w:w="80"/>
              <w:left w:type="dxa" w:w="120"/>
              <w:bottom w:type="dxa" w:w="80"/>
              <w:right w:type="dxa" w:w="120"/>
            </w:tcMar>
          </w:tcPr>
          <w:p>
            <w:pPr>
              <w:spacing w:after="0" w:before="0" w:line="264"/>
            </w:pPr>
            <w:r>
              <w:rPr>
                <w:b w:val="false"/>
                <w:bCs w:val="false"/>
                <w:color w:val="334155"/>
                <w:sz w:val="20"/>
                <w:szCs w:val="20"/>
              </w:rPr>
              <w:t xml:space="preserve">Why not just put a form on the website?</w:t>
            </w:r>
          </w:p>
        </w:tc>
        <w:tc>
          <w:tcPr>
            <w:tcW w:type="dxa" w:w="5880"/>
            <w:tcMar>
              <w:top w:type="dxa" w:w="80"/>
              <w:left w:type="dxa" w:w="120"/>
              <w:bottom w:type="dxa" w:w="80"/>
              <w:right w:type="dxa" w:w="120"/>
            </w:tcMar>
          </w:tcPr>
          <w:p>
            <w:pPr>
              <w:spacing w:after="0" w:before="0" w:line="264"/>
            </w:pPr>
            <w:r>
              <w:rPr>
                <w:b w:val="false"/>
                <w:bCs w:val="false"/>
                <w:color w:val="334155"/>
                <w:sz w:val="20"/>
                <w:szCs w:val="20"/>
              </w:rPr>
              <w:t xml:space="preserve">A form emails staff and still needs a person to check a calendar and call back. It moves the work from the phone to the inbox and saves almost none of section 2. The point is live availability and payment at the moment the resident decides.</w:t>
            </w:r>
          </w:p>
        </w:tc>
      </w:tr>
      <w:tr>
        <w:trPr>
          <w:cantSplit/>
        </w:trPr>
        <w:tc>
          <w:tcPr>
            <w:tcW w:type="dxa" w:w="4200"/>
            <w:tcMar>
              <w:top w:type="dxa" w:w="80"/>
              <w:left w:type="dxa" w:w="120"/>
              <w:bottom w:type="dxa" w:w="80"/>
              <w:right w:type="dxa" w:w="120"/>
            </w:tcMar>
          </w:tcPr>
          <w:p>
            <w:pPr>
              <w:spacing w:after="0" w:before="0" w:line="264"/>
            </w:pPr>
            <w:r>
              <w:rPr>
                <w:b w:val="false"/>
                <w:bCs w:val="false"/>
                <w:color w:val="334155"/>
                <w:sz w:val="20"/>
                <w:szCs w:val="20"/>
              </w:rPr>
              <w:t xml:space="preserve">How long until it is live?</w:t>
            </w:r>
          </w:p>
        </w:tc>
        <w:tc>
          <w:tcPr>
            <w:tcW w:type="dxa" w:w="5880"/>
            <w:tcMar>
              <w:top w:type="dxa" w:w="80"/>
              <w:left w:type="dxa" w:w="120"/>
              <w:bottom w:type="dxa" w:w="80"/>
              <w:right w:type="dxa" w:w="120"/>
            </w:tcMar>
          </w:tcPr>
          <w:p>
            <w:pPr>
              <w:spacing w:after="0" w:before="0" w:line="264"/>
            </w:pPr>
            <w:r>
              <w:rPr>
                <w:b w:val="false"/>
                <w:bCs w:val="false"/>
                <w:color w:val="334155"/>
                <w:sz w:val="20"/>
                <w:szCs w:val="20"/>
              </w:rPr>
              <w:t xml:space="preserve">Typically one to two weeks after we provide our facility list, photos, rates, and staff roster. No City IT work is required. The implementation plan is in this package.</w:t>
            </w:r>
          </w:p>
        </w:tc>
      </w:tr>
    </w:tbl>
    <w:p>
      <w:pPr>
        <w:spacing w:after="120"/>
      </w:pPr>
    </w:p>
    <w:p>
      <w:pPr>
        <w:pStyle w:val="Heading1"/>
        <w:keepNext/>
        <w:spacing w:after="140" w:before="360"/>
      </w:pPr>
      <w:r>
        <w:rPr>
          <w:b/>
          <w:bCs/>
          <w:color w:val="1A3A5C"/>
          <w:sz w:val="26"/>
          <w:szCs w:val="26"/>
        </w:rPr>
        <w:t xml:space="preserve">6. A paragraph you can paste into the memo</w:t>
      </w:r>
    </w:p>
    <w:p>
      <w:pPr>
        <w:pBdr>
          <w:left w:val="single" w:color="2E9E6B" w:sz="12" w:space="12"/>
        </w:pBdr>
        <w:spacing w:after="200" w:before="120" w:line="276"/>
        <w:ind w:left="360"/>
      </w:pPr>
      <w:r>
        <w:rPr>
          <w:i/>
          <w:iCs/>
          <w:color w:val="334155"/>
          <w:sz w:val="20"/>
          <w:szCs w:val="20"/>
        </w:rPr>
        <w:t xml:space="preserve">The Parks Department requests $[COST] annually for an online facility reservation system. The department currently takes reservations by telephone during office hours. Each reservation consumes approximately [MINUTES] minutes of staff time across the initial call, checking availability, returning calls to the resident, issuing and collecting the rental agreement, taking payment at the counter, and processing the deposit refund after the event, or approximately [HOURS] hours per year at current volume. The current process also leaves after-hours demand uncaptured. The Department estimates the system returns $[A+B] annually, comprising $[A] in rental revenue not captured under the current process and $[B] in staff time returned to other duties. Rental fees and refundable deposits would be collected online and settle directly into the City's own bank account, with every deposit refund or withholding recorded with a reason and an audit trail. The system would also bring the department's public-facing booking process into conformance with WCAG 2.1 Level AA, which the Department of Justice's 2024 rule under ADA Title II requires of the City by April 26, 2027. The proposed vendor's pricing is $[COST] per year with no setup fee, no per-seat charges, and a one-year term.</w:t>
      </w:r>
    </w:p>
    <w:p>
      <w:pPr>
        <w:spacing w:after="160" w:before="0" w:line="264"/>
      </w:pPr>
      <w:r>
        <w:rPr>
          <w:color w:val="334155"/>
          <w:sz w:val="20"/>
          <w:szCs w:val="20"/>
        </w:rPr>
        <w:t xml:space="preserve">Replace the bracketed values from sections 2 and 3. If your city is at or above 50,000 residents, the applicable compliance date was April 24, 2026. If you are proposing the pay-as-you-go plan instead, replace the pricing sentence with the 5 percent arrangement and note that it requires no appropriation.</w:t>
      </w:r>
    </w:p>
    <w:p>
      <w:pPr>
        <w:pBdr>
          <w:top w:val="single" w:color="D6DCE4" w:sz="6" w:space="12"/>
        </w:pBdr>
        <w:spacing w:before="480"/>
      </w:pPr>
      <w:r>
        <w:rPr>
          <w:i/>
          <w:iCs/>
          <w:color w:val="64748B"/>
          <w:sz w:val="18"/>
          <w:szCs w:val="18"/>
        </w:rPr>
        <w:t xml:space="preserve">Kahnputers LLC, maker of ParksPilot. www.parkspilot.com  parks@parkspilot.com  Georgia, USA. Registered in the federal System for Award Management (SAM.gov).</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94A3B8"/>
        <w:sz w:val="16"/>
        <w:szCs w:val="16"/>
      </w:rPr>
      <w:t xml:space="preserve">Page </w:t>
    </w:r>
    <w:r>
      <w:rPr>
        <w:color w:val="94A3B8"/>
        <w:sz w:val="16"/>
        <w:szCs w:val="16"/>
      </w:rPr>
      <w:fldChar w:fldCharType="begin"/>
      <w:instrText xml:space="preserve">PAGE</w:instrText>
      <w:fldChar w:fldCharType="separate"/>
      <w:fldChar w:fldCharType="end"/>
    </w:r>
    <w:r>
      <w:rPr>
        <w:color w:val="94A3B8"/>
        <w:sz w:val="16"/>
        <w:szCs w:val="16"/>
      </w:rPr>
      <w:t xml:space="preserve"> of </w:t>
    </w:r>
    <w:r>
      <w:rPr>
        <w:color w:val="94A3B8"/>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2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Budget justification worksheet</dc:title>
  <dc:creator>Kahnputers LLC</dc:creator>
  <dc:description>Facility reservation software</dc:description>
  <cp:lastModifiedBy>Un-named</cp:lastModifiedBy>
  <cp:revision>1</cp:revision>
  <dcterms:created xsi:type="dcterms:W3CDTF">2026-08-23T21:36:17.056Z</dcterms:created>
  <dcterms:modified xsi:type="dcterms:W3CDTF">2026-08-23T21:36:17.057Z</dcterms:modified>
</cp:coreProperties>
</file>

<file path=docProps/custom.xml><?xml version="1.0" encoding="utf-8"?>
<Properties xmlns="http://schemas.openxmlformats.org/officeDocument/2006/custom-properties" xmlns:vt="http://schemas.openxmlformats.org/officeDocument/2006/docPropsVTypes"/>
</file>